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93773" w14:textId="77777777" w:rsidR="00D45D7D" w:rsidRPr="00D45D7D" w:rsidRDefault="00D45D7D" w:rsidP="00D45D7D">
      <w:pPr>
        <w:pStyle w:val="Titolo2"/>
        <w:numPr>
          <w:ilvl w:val="0"/>
          <w:numId w:val="0"/>
        </w:numPr>
        <w:ind w:left="720"/>
        <w:rPr>
          <w:rFonts w:ascii="Avenir Next LT Pro" w:hAnsi="Avenir Next LT Pro"/>
        </w:rPr>
      </w:pPr>
      <w:bookmarkStart w:id="0" w:name="_Toc93168834"/>
      <w:r w:rsidRPr="00D45D7D">
        <w:rPr>
          <w:rFonts w:ascii="Avenir Next LT Pro" w:hAnsi="Avenir Next LT Pro"/>
        </w:rPr>
        <w:t>Appalti e rapporto con i fornitori</w:t>
      </w:r>
      <w:bookmarkEnd w:id="0"/>
    </w:p>
    <w:p w14:paraId="61D11B41" w14:textId="77777777" w:rsidR="00D45D7D" w:rsidRPr="00D45D7D" w:rsidRDefault="00D45D7D" w:rsidP="00D45D7D">
      <w:pPr>
        <w:rPr>
          <w:rFonts w:ascii="Avenir Next LT Pro" w:hAnsi="Avenir Next LT Pro"/>
          <w:lang w:bidi="it-IT"/>
        </w:rPr>
      </w:pPr>
      <w:r w:rsidRPr="00D45D7D">
        <w:rPr>
          <w:rFonts w:ascii="Avenir Next LT Pro" w:hAnsi="Avenir Next LT Pro"/>
          <w:lang w:bidi="it-IT"/>
        </w:rPr>
        <w:t>Gli Appalti e i rapporti con i fornitori costituiscono un tema cruciale non solo per prevenire la corruzione, ma anche per consentire lo sviluppo economico sostenibile di un territorio. Se, infatti, se il rapporto tra Amministrazioni Pubbliche, imprese e professionisti è opaco e non corretto, le conseguenze si traducono in sperpero di denaro pubblico, in concorrenza sleale tra imprese, in rischi di sicurezza per le opere realizzate, e, dunque, in un danno generale.</w:t>
      </w:r>
    </w:p>
    <w:p w14:paraId="2E0F7CB5" w14:textId="77777777" w:rsidR="00D45D7D" w:rsidRPr="00D45D7D" w:rsidRDefault="00D45D7D" w:rsidP="00D45D7D">
      <w:pPr>
        <w:pStyle w:val="Didascalia"/>
        <w:keepNext/>
        <w:rPr>
          <w:rFonts w:ascii="Avenir Next LT Pro" w:hAnsi="Avenir Next LT Pro"/>
        </w:rPr>
      </w:pPr>
      <w:r w:rsidRPr="00D45D7D">
        <w:rPr>
          <w:rFonts w:ascii="Avenir Next LT Pro" w:hAnsi="Avenir Next LT Pro"/>
          <w:noProof/>
        </w:rPr>
        <w:drawing>
          <wp:anchor distT="0" distB="0" distL="114300" distR="114300" simplePos="0" relativeHeight="251659264" behindDoc="0" locked="0" layoutInCell="1" allowOverlap="1" wp14:anchorId="3B567BAE" wp14:editId="7FD38C9C">
            <wp:simplePos x="0" y="0"/>
            <wp:positionH relativeFrom="page">
              <wp:posOffset>102870</wp:posOffset>
            </wp:positionH>
            <wp:positionV relativeFrom="paragraph">
              <wp:posOffset>821690</wp:posOffset>
            </wp:positionV>
            <wp:extent cx="7457440" cy="4221480"/>
            <wp:effectExtent l="0" t="0" r="0" b="7620"/>
            <wp:wrapTopAndBottom/>
            <wp:docPr id="79" name="Chart 79">
              <a:extLst xmlns:a="http://schemas.openxmlformats.org/drawingml/2006/main">
                <a:ext uri="{FF2B5EF4-FFF2-40B4-BE49-F238E27FC236}">
                  <a16:creationId xmlns:a16="http://schemas.microsoft.com/office/drawing/2014/main" id="{6988AADB-848D-4225-B732-29F9E5AEF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232FFB68" w14:textId="77777777" w:rsidR="00D45D7D" w:rsidRPr="00D45D7D" w:rsidRDefault="00D45D7D" w:rsidP="00D45D7D">
      <w:pPr>
        <w:keepNext/>
        <w:keepLines/>
        <w:spacing w:after="200" w:line="276" w:lineRule="auto"/>
        <w:jc w:val="left"/>
        <w:rPr>
          <w:rFonts w:ascii="Avenir Next LT Pro" w:hAnsi="Avenir Next LT Pro"/>
          <w:sz w:val="20"/>
          <w:szCs w:val="20"/>
        </w:rPr>
      </w:pPr>
      <w:r w:rsidRPr="00D45D7D">
        <w:rPr>
          <w:rFonts w:ascii="Avenir Next LT Pro" w:hAnsi="Avenir Next LT Pro"/>
          <w:noProof/>
        </w:rPr>
        <mc:AlternateContent>
          <mc:Choice Requires="wps">
            <w:drawing>
              <wp:anchor distT="0" distB="0" distL="114300" distR="114300" simplePos="0" relativeHeight="251664384" behindDoc="0" locked="0" layoutInCell="1" allowOverlap="1" wp14:anchorId="71C64B08" wp14:editId="5F39769A">
                <wp:simplePos x="0" y="0"/>
                <wp:positionH relativeFrom="page">
                  <wp:posOffset>525780</wp:posOffset>
                </wp:positionH>
                <wp:positionV relativeFrom="paragraph">
                  <wp:posOffset>149225</wp:posOffset>
                </wp:positionV>
                <wp:extent cx="6667500" cy="419100"/>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6667500" cy="419100"/>
                        </a:xfrm>
                        <a:prstGeom prst="rect">
                          <a:avLst/>
                        </a:prstGeom>
                        <a:solidFill>
                          <a:prstClr val="white"/>
                        </a:solidFill>
                        <a:ln>
                          <a:noFill/>
                        </a:ln>
                      </wps:spPr>
                      <wps:txbx>
                        <w:txbxContent>
                          <w:p w14:paraId="351E0CC5" w14:textId="77777777" w:rsidR="00D45D7D" w:rsidRPr="0031107B" w:rsidRDefault="00D45D7D" w:rsidP="00D45D7D">
                            <w:pPr>
                              <w:pStyle w:val="Didascalia"/>
                              <w:rPr>
                                <w:noProof/>
                                <w:sz w:val="23"/>
                                <w:szCs w:val="23"/>
                              </w:rPr>
                            </w:pPr>
                            <w:bookmarkStart w:id="1" w:name="_Toc93171088"/>
                            <w:r w:rsidRPr="0031107B">
                              <w:rPr>
                                <w:sz w:val="23"/>
                                <w:szCs w:val="23"/>
                              </w:rPr>
                              <w:t xml:space="preserve">Figura </w:t>
                            </w:r>
                            <w:r w:rsidRPr="0031107B">
                              <w:rPr>
                                <w:sz w:val="23"/>
                                <w:szCs w:val="23"/>
                              </w:rPr>
                              <w:fldChar w:fldCharType="begin"/>
                            </w:r>
                            <w:r w:rsidRPr="0031107B">
                              <w:rPr>
                                <w:sz w:val="23"/>
                                <w:szCs w:val="23"/>
                              </w:rPr>
                              <w:instrText xml:space="preserve"> SEQ Figura \* ARABIC </w:instrText>
                            </w:r>
                            <w:r w:rsidRPr="0031107B">
                              <w:rPr>
                                <w:sz w:val="23"/>
                                <w:szCs w:val="23"/>
                              </w:rPr>
                              <w:fldChar w:fldCharType="separate"/>
                            </w:r>
                            <w:r>
                              <w:rPr>
                                <w:noProof/>
                                <w:sz w:val="23"/>
                                <w:szCs w:val="23"/>
                              </w:rPr>
                              <w:t>34</w:t>
                            </w:r>
                            <w:r w:rsidRPr="0031107B">
                              <w:rPr>
                                <w:sz w:val="23"/>
                                <w:szCs w:val="23"/>
                              </w:rPr>
                              <w:fldChar w:fldCharType="end"/>
                            </w:r>
                            <w:r w:rsidRPr="0031107B">
                              <w:rPr>
                                <w:sz w:val="23"/>
                                <w:szCs w:val="23"/>
                              </w:rPr>
                              <w:t xml:space="preserve"> INDICE DI CAPACITÀ AMMINISTRATIVA – AREA APPALTI E FORNITORI (score medio: 43%)</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64B08" id="_x0000_t202" coordsize="21600,21600" o:spt="202" path="m,l,21600r21600,l21600,xe">
                <v:stroke joinstyle="miter"/>
                <v:path gradientshapeok="t" o:connecttype="rect"/>
              </v:shapetype>
              <v:shape id="Text Box 33" o:spid="_x0000_s1026" type="#_x0000_t202" style="position:absolute;margin-left:41.4pt;margin-top:11.75pt;width:525pt;height: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" stroked="f">
                <v:textbox inset="0,0,0,0">
                  <w:txbxContent>
                    <w:p w14:paraId="351E0CC5" w14:textId="77777777" w:rsidR="00D45D7D" w:rsidRPr="0031107B" w:rsidRDefault="00D45D7D" w:rsidP="00D45D7D">
                      <w:pPr>
                        <w:pStyle w:val="Didascalia"/>
                        <w:rPr>
                          <w:noProof/>
                          <w:sz w:val="23"/>
                          <w:szCs w:val="23"/>
                        </w:rPr>
                      </w:pPr>
                      <w:bookmarkStart w:id="2" w:name="_Toc93171088"/>
                      <w:r w:rsidRPr="0031107B">
                        <w:rPr>
                          <w:sz w:val="23"/>
                          <w:szCs w:val="23"/>
                        </w:rPr>
                        <w:t xml:space="preserve">Figura </w:t>
                      </w:r>
                      <w:r w:rsidRPr="0031107B">
                        <w:rPr>
                          <w:sz w:val="23"/>
                          <w:szCs w:val="23"/>
                        </w:rPr>
                        <w:fldChar w:fldCharType="begin"/>
                      </w:r>
                      <w:r w:rsidRPr="0031107B">
                        <w:rPr>
                          <w:sz w:val="23"/>
                          <w:szCs w:val="23"/>
                        </w:rPr>
                        <w:instrText xml:space="preserve"> SEQ Figura \* ARABIC </w:instrText>
                      </w:r>
                      <w:r w:rsidRPr="0031107B">
                        <w:rPr>
                          <w:sz w:val="23"/>
                          <w:szCs w:val="23"/>
                        </w:rPr>
                        <w:fldChar w:fldCharType="separate"/>
                      </w:r>
                      <w:r>
                        <w:rPr>
                          <w:noProof/>
                          <w:sz w:val="23"/>
                          <w:szCs w:val="23"/>
                        </w:rPr>
                        <w:t>34</w:t>
                      </w:r>
                      <w:r w:rsidRPr="0031107B">
                        <w:rPr>
                          <w:sz w:val="23"/>
                          <w:szCs w:val="23"/>
                        </w:rPr>
                        <w:fldChar w:fldCharType="end"/>
                      </w:r>
                      <w:r w:rsidRPr="0031107B">
                        <w:rPr>
                          <w:sz w:val="23"/>
                          <w:szCs w:val="23"/>
                        </w:rPr>
                        <w:t xml:space="preserve"> INDICE DI CAPACITÀ AMMINISTRATIVA – AREA APPALTI E FORNITORI (score medio: 43%)</w:t>
                      </w:r>
                      <w:bookmarkEnd w:id="2"/>
                    </w:p>
                  </w:txbxContent>
                </v:textbox>
                <w10:wrap type="topAndBottom" anchorx="page"/>
              </v:shape>
            </w:pict>
          </mc:Fallback>
        </mc:AlternateContent>
      </w:r>
      <w:r w:rsidRPr="00D45D7D">
        <w:rPr>
          <w:rFonts w:ascii="Avenir Next LT Pro" w:hAnsi="Avenir Next LT Pro"/>
          <w:sz w:val="20"/>
          <w:szCs w:val="20"/>
        </w:rPr>
        <w:t xml:space="preserve"> Fonte: Indice di Capacità Amministrativa 2021</w:t>
      </w:r>
    </w:p>
    <w:p w14:paraId="02CC7B7C" w14:textId="77777777" w:rsidR="00D45D7D" w:rsidRPr="00D45D7D" w:rsidRDefault="00D45D7D" w:rsidP="00D45D7D">
      <w:pPr>
        <w:spacing w:after="200" w:line="276" w:lineRule="auto"/>
        <w:jc w:val="right"/>
        <w:rPr>
          <w:rFonts w:ascii="Avenir Next LT Pro" w:hAnsi="Avenir Next LT Pro"/>
        </w:rPr>
      </w:pPr>
      <w:r w:rsidRPr="00D45D7D">
        <w:rPr>
          <w:rFonts w:ascii="Avenir Next LT Pro" w:hAnsi="Avenir Next LT Pro" w:cstheme="minorHAnsi"/>
          <w:noProof/>
          <w:sz w:val="20"/>
          <w:szCs w:val="20"/>
        </w:rPr>
        <w:drawing>
          <wp:inline distT="0" distB="0" distL="0" distR="0" wp14:anchorId="3A87E629" wp14:editId="0A95822C">
            <wp:extent cx="1401534" cy="1468120"/>
            <wp:effectExtent l="0" t="0" r="8255" b="0"/>
            <wp:docPr id="104" name="Immagine 10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 89" descr="Immagine che contiene tavolo&#10;&#10;Descrizione generata automaticamente"/>
                    <pic:cNvPicPr/>
                  </pic:nvPicPr>
                  <pic:blipFill>
                    <a:blip r:embed="rId8"/>
                    <a:stretch>
                      <a:fillRect/>
                    </a:stretch>
                  </pic:blipFill>
                  <pic:spPr>
                    <a:xfrm>
                      <a:off x="0" y="0"/>
                      <a:ext cx="1406521" cy="1473344"/>
                    </a:xfrm>
                    <a:prstGeom prst="rect">
                      <a:avLst/>
                    </a:prstGeom>
                  </pic:spPr>
                </pic:pic>
              </a:graphicData>
            </a:graphic>
          </wp:inline>
        </w:drawing>
      </w:r>
    </w:p>
    <w:p w14:paraId="79A9E816" w14:textId="77777777" w:rsidR="00D45D7D" w:rsidRPr="00D45D7D" w:rsidRDefault="00D45D7D" w:rsidP="00D45D7D">
      <w:pPr>
        <w:rPr>
          <w:rFonts w:ascii="Avenir Next LT Pro" w:hAnsi="Avenir Next LT Pro"/>
          <w:lang w:bidi="it-IT"/>
        </w:rPr>
      </w:pPr>
      <w:r w:rsidRPr="00D45D7D">
        <w:rPr>
          <w:rFonts w:ascii="Avenir Next LT Pro" w:hAnsi="Avenir Next LT Pro"/>
          <w:lang w:bidi="it-IT"/>
        </w:rPr>
        <w:t xml:space="preserve">La legge n. 190 del 2012 ha tra i suoi meriti quello di avere indicato la trasparenza come strumento principale di prevenzione della corruzione, così come poi ribadito dal citato </w:t>
      </w:r>
      <w:r w:rsidRPr="00D45D7D">
        <w:rPr>
          <w:rFonts w:ascii="Avenir Next LT Pro" w:hAnsi="Avenir Next LT Pro"/>
          <w:lang w:bidi="it-IT"/>
        </w:rPr>
        <w:lastRenderedPageBreak/>
        <w:t>decreto n.33 dell’anno successivo. Le norme sono state rese ancora più cogenti dall’istituzione dell’Autorità Nazionale Anti-Corruzione (ANAC): è ad essa che le Unioni, come le altre PA, inviano, ad esempio, l’elenco in formato xml degli appalti assegnati.</w:t>
      </w:r>
    </w:p>
    <w:p w14:paraId="06397C00" w14:textId="77777777" w:rsidR="00D45D7D" w:rsidRPr="00D45D7D" w:rsidRDefault="00D45D7D" w:rsidP="00D45D7D">
      <w:pPr>
        <w:rPr>
          <w:rFonts w:ascii="Avenir Next LT Pro" w:hAnsi="Avenir Next LT Pro"/>
        </w:rPr>
      </w:pPr>
      <w:r w:rsidRPr="00D45D7D">
        <w:rPr>
          <w:rFonts w:ascii="Avenir Next LT Pro" w:hAnsi="Avenir Next LT Pro"/>
        </w:rPr>
        <w:t xml:space="preserve">Il quadro che esce dall’analisi del campione in questa area vede un andamento decrescente omogeneo degli score, con la presenza di tutte le classi, da </w:t>
      </w:r>
      <w:proofErr w:type="spellStart"/>
      <w:r w:rsidRPr="00D45D7D">
        <w:rPr>
          <w:rFonts w:ascii="Avenir Next LT Pro" w:hAnsi="Avenir Next LT Pro"/>
          <w:i/>
        </w:rPr>
        <w:t>Excellent</w:t>
      </w:r>
      <w:proofErr w:type="spellEnd"/>
      <w:r w:rsidRPr="00D45D7D">
        <w:rPr>
          <w:rFonts w:ascii="Avenir Next LT Pro" w:hAnsi="Avenir Next LT Pro"/>
        </w:rPr>
        <w:t xml:space="preserve"> a </w:t>
      </w:r>
      <w:proofErr w:type="spellStart"/>
      <w:r w:rsidRPr="00D45D7D">
        <w:rPr>
          <w:rFonts w:ascii="Avenir Next LT Pro" w:hAnsi="Avenir Next LT Pro"/>
          <w:i/>
        </w:rPr>
        <w:t>Fallible</w:t>
      </w:r>
      <w:proofErr w:type="spellEnd"/>
      <w:r w:rsidRPr="00D45D7D">
        <w:rPr>
          <w:rFonts w:ascii="Avenir Next LT Pro" w:hAnsi="Avenir Next LT Pro"/>
        </w:rPr>
        <w:t>.</w:t>
      </w:r>
    </w:p>
    <w:p w14:paraId="6656B4AF" w14:textId="77777777" w:rsidR="00D45D7D" w:rsidRPr="00D45D7D" w:rsidRDefault="00D45D7D" w:rsidP="00D45D7D">
      <w:pPr>
        <w:rPr>
          <w:rFonts w:ascii="Avenir Next LT Pro" w:hAnsi="Avenir Next LT Pro"/>
        </w:rPr>
      </w:pPr>
      <w:r w:rsidRPr="00D45D7D">
        <w:rPr>
          <w:rFonts w:ascii="Avenir Next LT Pro" w:hAnsi="Avenir Next LT Pro"/>
        </w:rPr>
        <w:t xml:space="preserve">In cima al </w:t>
      </w:r>
      <w:r w:rsidRPr="00D45D7D">
        <w:rPr>
          <w:rFonts w:ascii="Avenir Next LT Pro" w:hAnsi="Avenir Next LT Pro"/>
          <w:i/>
        </w:rPr>
        <w:t>ranking</w:t>
      </w:r>
      <w:r w:rsidRPr="00D45D7D">
        <w:rPr>
          <w:rFonts w:ascii="Avenir Next LT Pro" w:hAnsi="Avenir Next LT Pro"/>
        </w:rPr>
        <w:t xml:space="preserve">, ad attestarsi in classe </w:t>
      </w:r>
      <w:proofErr w:type="spellStart"/>
      <w:r w:rsidRPr="00D45D7D">
        <w:rPr>
          <w:rFonts w:ascii="Avenir Next LT Pro" w:hAnsi="Avenir Next LT Pro"/>
          <w:i/>
        </w:rPr>
        <w:t>Excellent</w:t>
      </w:r>
      <w:proofErr w:type="spellEnd"/>
      <w:r w:rsidRPr="00D45D7D">
        <w:rPr>
          <w:rFonts w:ascii="Avenir Next LT Pro" w:hAnsi="Avenir Next LT Pro"/>
        </w:rPr>
        <w:t xml:space="preserve"> è la Bassa Reggiana, seguita in </w:t>
      </w:r>
      <w:proofErr w:type="spellStart"/>
      <w:r w:rsidRPr="00D45D7D">
        <w:rPr>
          <w:rFonts w:ascii="Avenir Next LT Pro" w:hAnsi="Avenir Next LT Pro"/>
          <w:i/>
        </w:rPr>
        <w:t>Very</w:t>
      </w:r>
      <w:proofErr w:type="spellEnd"/>
      <w:r w:rsidRPr="00D45D7D">
        <w:rPr>
          <w:rFonts w:ascii="Avenir Next LT Pro" w:hAnsi="Avenir Next LT Pro"/>
          <w:i/>
        </w:rPr>
        <w:t xml:space="preserve"> Good</w:t>
      </w:r>
      <w:r w:rsidRPr="00D45D7D">
        <w:rPr>
          <w:rFonts w:ascii="Avenir Next LT Pro" w:hAnsi="Avenir Next LT Pro"/>
        </w:rPr>
        <w:t xml:space="preserve"> da altre tre Unioni emiliane (Valmarecchia, Valle del Savio, Reno Galliera).</w:t>
      </w:r>
    </w:p>
    <w:p w14:paraId="275E8F9E" w14:textId="77777777" w:rsidR="00D45D7D" w:rsidRPr="00D45D7D" w:rsidRDefault="00D45D7D" w:rsidP="00D45D7D">
      <w:pPr>
        <w:rPr>
          <w:rFonts w:ascii="Avenir Next LT Pro" w:hAnsi="Avenir Next LT Pro"/>
        </w:rPr>
      </w:pPr>
      <w:r w:rsidRPr="00D45D7D">
        <w:rPr>
          <w:rFonts w:ascii="Avenir Next LT Pro" w:hAnsi="Avenir Next LT Pro"/>
        </w:rPr>
        <w:t xml:space="preserve">In fondo al </w:t>
      </w:r>
      <w:r w:rsidRPr="00D45D7D">
        <w:rPr>
          <w:rFonts w:ascii="Avenir Next LT Pro" w:hAnsi="Avenir Next LT Pro"/>
          <w:i/>
        </w:rPr>
        <w:t>ranking</w:t>
      </w:r>
      <w:r w:rsidRPr="00D45D7D">
        <w:rPr>
          <w:rFonts w:ascii="Avenir Next LT Pro" w:hAnsi="Avenir Next LT Pro"/>
        </w:rPr>
        <w:t xml:space="preserve">, invece, sei Unioni si fermano in classe </w:t>
      </w:r>
      <w:proofErr w:type="spellStart"/>
      <w:r w:rsidRPr="00D45D7D">
        <w:rPr>
          <w:rFonts w:ascii="Avenir Next LT Pro" w:hAnsi="Avenir Next LT Pro"/>
          <w:i/>
        </w:rPr>
        <w:t>Fallible</w:t>
      </w:r>
      <w:proofErr w:type="spellEnd"/>
      <w:r w:rsidRPr="00D45D7D">
        <w:rPr>
          <w:rFonts w:ascii="Avenir Next LT Pro" w:hAnsi="Avenir Next LT Pro"/>
        </w:rPr>
        <w:t>: tra esse due Unioni del Nord (Caldogno, Costabissara, Isola Vicentina, in Veneto, e Taro e Ceno, in Emilia-Romagna).</w:t>
      </w:r>
    </w:p>
    <w:p w14:paraId="71B86568" w14:textId="77777777" w:rsidR="00D45D7D" w:rsidRPr="00D45D7D" w:rsidRDefault="00D45D7D" w:rsidP="00D45D7D">
      <w:pPr>
        <w:spacing w:after="200" w:line="276" w:lineRule="auto"/>
        <w:jc w:val="left"/>
        <w:rPr>
          <w:rFonts w:ascii="Avenir Next LT Pro" w:hAnsi="Avenir Next LT Pro"/>
        </w:rPr>
      </w:pPr>
      <w:r w:rsidRPr="00D45D7D">
        <w:rPr>
          <w:rFonts w:ascii="Avenir Next LT Pro" w:hAnsi="Avenir Next LT Pro"/>
        </w:rPr>
        <w:br w:type="page"/>
      </w:r>
    </w:p>
    <w:p w14:paraId="4A172BC9" w14:textId="77777777" w:rsidR="00D45D7D" w:rsidRPr="00D45D7D" w:rsidRDefault="00D45D7D" w:rsidP="00D45D7D">
      <w:pPr>
        <w:pStyle w:val="Titolo3"/>
        <w:rPr>
          <w:color w:val="2F5496" w:themeColor="accent1" w:themeShade="BF"/>
        </w:rPr>
      </w:pPr>
      <w:bookmarkStart w:id="3" w:name="_Toc93168835"/>
      <w:r w:rsidRPr="00D45D7D">
        <w:rPr>
          <w:color w:val="2F5496" w:themeColor="accent1" w:themeShade="BF"/>
        </w:rPr>
        <w:lastRenderedPageBreak/>
        <w:t>Affidamenti diretti: numero</w:t>
      </w:r>
      <w:bookmarkEnd w:id="3"/>
    </w:p>
    <w:p w14:paraId="75F79229" w14:textId="77777777" w:rsidR="00D45D7D" w:rsidRPr="00D45D7D" w:rsidRDefault="00D45D7D" w:rsidP="00D45D7D">
      <w:pPr>
        <w:rPr>
          <w:rFonts w:ascii="Avenir Next LT Pro" w:hAnsi="Avenir Next LT Pro"/>
        </w:rPr>
      </w:pPr>
      <w:r w:rsidRPr="00D45D7D">
        <w:rPr>
          <w:rFonts w:ascii="Avenir Next LT Pro" w:hAnsi="Avenir Next LT Pro"/>
        </w:rPr>
        <w:t xml:space="preserve">L’affidamento diretto è una delle procedure cui una PA può ricorrere per assegnare appalti: un ricorso eccessivo ad </w:t>
      </w:r>
      <w:r w:rsidRPr="00D45D7D">
        <w:rPr>
          <w:rFonts w:ascii="Avenir Next LT Pro" w:hAnsi="Avenir Next LT Pro"/>
          <w:b/>
          <w:bCs/>
        </w:rPr>
        <w:t>affidamenti diretti</w:t>
      </w:r>
      <w:r w:rsidRPr="00D45D7D">
        <w:rPr>
          <w:rFonts w:ascii="Avenir Next LT Pro" w:hAnsi="Avenir Next LT Pro"/>
        </w:rPr>
        <w:t xml:space="preserve">, per quanto possibile e legittimo, può costituire un </w:t>
      </w:r>
      <w:proofErr w:type="spellStart"/>
      <w:r w:rsidRPr="00D45D7D">
        <w:rPr>
          <w:rFonts w:ascii="Avenir Next LT Pro" w:hAnsi="Avenir Next LT Pro"/>
          <w:i/>
          <w:iCs/>
        </w:rPr>
        <w:t>alert</w:t>
      </w:r>
      <w:proofErr w:type="spellEnd"/>
      <w:r w:rsidRPr="00D45D7D">
        <w:rPr>
          <w:rFonts w:ascii="Avenir Next LT Pro" w:hAnsi="Avenir Next LT Pro"/>
          <w:i/>
          <w:iCs/>
        </w:rPr>
        <w:t xml:space="preserve"> </w:t>
      </w:r>
      <w:r w:rsidRPr="00D45D7D">
        <w:rPr>
          <w:rFonts w:ascii="Avenir Next LT Pro" w:hAnsi="Avenir Next LT Pro"/>
        </w:rPr>
        <w:t xml:space="preserve">da tenere monitorato, in particolare attraverso due indicatori. </w:t>
      </w:r>
    </w:p>
    <w:p w14:paraId="35AF2E6C" w14:textId="77777777" w:rsidR="00D45D7D" w:rsidRPr="00D45D7D" w:rsidRDefault="00D45D7D" w:rsidP="00D45D7D">
      <w:pPr>
        <w:rPr>
          <w:rFonts w:ascii="Avenir Next LT Pro" w:hAnsi="Avenir Next LT Pro"/>
        </w:rPr>
      </w:pPr>
      <w:r w:rsidRPr="00D45D7D">
        <w:rPr>
          <w:rFonts w:ascii="Avenir Next LT Pro" w:hAnsi="Avenir Next LT Pro"/>
        </w:rPr>
        <w:t>Il primo indicatore verifica la percentuale di affidamenti diretti sugli appalti totali, mentre il secondo verifica l’importo complessivo degli affidamenti diretti sull’importo totale degli appalti.</w:t>
      </w:r>
    </w:p>
    <w:p w14:paraId="1C94C512" w14:textId="77777777" w:rsidR="00D45D7D" w:rsidRPr="00D45D7D" w:rsidRDefault="00D45D7D" w:rsidP="00D45D7D">
      <w:pPr>
        <w:rPr>
          <w:rFonts w:ascii="Avenir Next LT Pro" w:hAnsi="Avenir Next LT Pro"/>
        </w:rPr>
      </w:pPr>
      <w:r w:rsidRPr="00D45D7D">
        <w:rPr>
          <w:rFonts w:ascii="Avenir Next LT Pro" w:hAnsi="Avenir Next LT Pro"/>
        </w:rPr>
        <w:t>La fonte per entrambi gli indicatori è il sito web dell'ANAC, cui tutte le PA devono inviare uno o più file xml</w:t>
      </w:r>
      <w:r w:rsidRPr="00D45D7D">
        <w:rPr>
          <w:rStyle w:val="Rimandonotaapidipagina"/>
          <w:rFonts w:ascii="Avenir Next LT Pro" w:hAnsi="Avenir Next LT Pro"/>
        </w:rPr>
        <w:footnoteReference w:id="1"/>
      </w:r>
      <w:r w:rsidRPr="00D45D7D">
        <w:rPr>
          <w:rFonts w:ascii="Avenir Next LT Pro" w:hAnsi="Avenir Next LT Pro"/>
        </w:rPr>
        <w:t xml:space="preserve"> con l’indicazione degli appalti assegnati. </w:t>
      </w:r>
    </w:p>
    <w:p w14:paraId="1259033B" w14:textId="77777777" w:rsidR="00D45D7D" w:rsidRPr="00D45D7D" w:rsidRDefault="00D45D7D" w:rsidP="00D45D7D">
      <w:pPr>
        <w:rPr>
          <w:rFonts w:ascii="Avenir Next LT Pro" w:hAnsi="Avenir Next LT Pro"/>
          <w:spacing w:val="1"/>
        </w:rPr>
      </w:pPr>
      <w:r w:rsidRPr="00D45D7D">
        <w:rPr>
          <w:rFonts w:ascii="Avenir Next LT Pro" w:hAnsi="Avenir Next LT Pro"/>
          <w:spacing w:val="-1"/>
        </w:rPr>
        <w:t>Non sempre, però, l’invio di quel file avviene con successo: per le Unioni</w:t>
      </w:r>
      <w:r w:rsidRPr="00D45D7D">
        <w:rPr>
          <w:rFonts w:ascii="Avenir Next LT Pro" w:hAnsi="Avenir Next LT Pro"/>
          <w:spacing w:val="-12"/>
        </w:rPr>
        <w:t xml:space="preserve"> </w:t>
      </w:r>
      <w:r w:rsidRPr="00D45D7D">
        <w:rPr>
          <w:rFonts w:ascii="Avenir Next LT Pro" w:hAnsi="Avenir Next LT Pro"/>
        </w:rPr>
        <w:t>Valmarecchia,</w:t>
      </w:r>
      <w:r w:rsidRPr="00D45D7D">
        <w:rPr>
          <w:rFonts w:ascii="Avenir Next LT Pro" w:hAnsi="Avenir Next LT Pro"/>
          <w:spacing w:val="-13"/>
        </w:rPr>
        <w:t xml:space="preserve"> </w:t>
      </w:r>
      <w:r w:rsidRPr="00D45D7D">
        <w:rPr>
          <w:rFonts w:ascii="Avenir Next LT Pro" w:hAnsi="Avenir Next LT Pro"/>
        </w:rPr>
        <w:t>Terre</w:t>
      </w:r>
      <w:r w:rsidRPr="00D45D7D">
        <w:rPr>
          <w:rFonts w:ascii="Avenir Next LT Pro" w:hAnsi="Avenir Next LT Pro"/>
          <w:spacing w:val="-11"/>
        </w:rPr>
        <w:t xml:space="preserve"> </w:t>
      </w:r>
      <w:r w:rsidRPr="00D45D7D">
        <w:rPr>
          <w:rFonts w:ascii="Avenir Next LT Pro" w:hAnsi="Avenir Next LT Pro"/>
        </w:rPr>
        <w:t>e</w:t>
      </w:r>
      <w:r w:rsidRPr="00D45D7D">
        <w:rPr>
          <w:rFonts w:ascii="Avenir Next LT Pro" w:hAnsi="Avenir Next LT Pro"/>
          <w:spacing w:val="-15"/>
        </w:rPr>
        <w:t xml:space="preserve"> </w:t>
      </w:r>
      <w:r w:rsidRPr="00D45D7D">
        <w:rPr>
          <w:rFonts w:ascii="Avenir Next LT Pro" w:hAnsi="Avenir Next LT Pro"/>
        </w:rPr>
        <w:t>Fiumi</w:t>
      </w:r>
      <w:r w:rsidRPr="00D45D7D">
        <w:rPr>
          <w:rFonts w:ascii="Avenir Next LT Pro" w:hAnsi="Avenir Next LT Pro"/>
          <w:spacing w:val="-58"/>
        </w:rPr>
        <w:t>,</w:t>
      </w:r>
      <w:r w:rsidRPr="00D45D7D">
        <w:rPr>
          <w:rFonts w:ascii="Avenir Next LT Pro" w:hAnsi="Avenir Next LT Pro"/>
        </w:rPr>
        <w:t xml:space="preserve"> Collio-Alto Isonzo, l'esito dell’invio risulta fallito nella relativa</w:t>
      </w:r>
      <w:r w:rsidRPr="00D45D7D">
        <w:rPr>
          <w:rFonts w:ascii="Avenir Next LT Pro" w:hAnsi="Avenir Next LT Pro"/>
          <w:spacing w:val="1"/>
        </w:rPr>
        <w:t xml:space="preserve"> </w:t>
      </w:r>
      <w:r w:rsidRPr="00D45D7D">
        <w:rPr>
          <w:rFonts w:ascii="Avenir Next LT Pro" w:hAnsi="Avenir Next LT Pro"/>
        </w:rPr>
        <w:t>sezione ANAC, come mostra la figura seguente.</w:t>
      </w:r>
    </w:p>
    <w:p w14:paraId="7BDDB10B" w14:textId="77777777" w:rsidR="00D45D7D" w:rsidRPr="00D45D7D" w:rsidRDefault="00D45D7D" w:rsidP="00D45D7D">
      <w:pPr>
        <w:rPr>
          <w:rFonts w:ascii="Avenir Next LT Pro" w:hAnsi="Avenir Next LT Pro"/>
          <w:spacing w:val="1"/>
        </w:rPr>
      </w:pPr>
      <w:r w:rsidRPr="00D45D7D">
        <w:rPr>
          <w:rFonts w:ascii="Avenir Next LT Pro" w:hAnsi="Avenir Next LT Pro"/>
          <w:noProof/>
          <w:sz w:val="20"/>
        </w:rPr>
        <mc:AlternateContent>
          <mc:Choice Requires="wpg">
            <w:drawing>
              <wp:anchor distT="0" distB="0" distL="114300" distR="114300" simplePos="0" relativeHeight="251662336" behindDoc="0" locked="0" layoutInCell="1" allowOverlap="1" wp14:anchorId="24AF8C35" wp14:editId="7DA285E5">
                <wp:simplePos x="0" y="0"/>
                <wp:positionH relativeFrom="column">
                  <wp:posOffset>410210</wp:posOffset>
                </wp:positionH>
                <wp:positionV relativeFrom="paragraph">
                  <wp:posOffset>591185</wp:posOffset>
                </wp:positionV>
                <wp:extent cx="4079875" cy="2888615"/>
                <wp:effectExtent l="0" t="0" r="0" b="6985"/>
                <wp:wrapTopAndBottom/>
                <wp:docPr id="34" name="Grup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875" cy="2888615"/>
                          <a:chOff x="0" y="0"/>
                          <a:chExt cx="6958" cy="4872"/>
                        </a:xfrm>
                      </wpg:grpSpPr>
                      <pic:pic xmlns:pic="http://schemas.openxmlformats.org/drawingml/2006/picture">
                        <pic:nvPicPr>
                          <pic:cNvPr id="35" name="docshape21" descr="Graphical user interface, text, application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0"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22" descr="Graphical user interface, text, application, website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198"/>
                            <a:ext cx="6958"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510F37" id="Gruppo 34" o:spid="_x0000_s1026" style="position:absolute;margin-left:32.3pt;margin-top:46.55pt;width:321.25pt;height:227.45pt;z-index:251662336" coordsize="6958,48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u/9Qap1cu/9Qap1UQCiiiqAKZcf8e8n+4f5U+mXH/Hv&#10;J/uH+VAEvhj/AJFyw/684v8A0AVeqj4Y/wCRcsP+vOL/ANAFXqiW4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O7/wBQap1cu/8AUGqdVEAo&#10;ooqgCmXH/HvJ/uH+VPplx/x7yf7h/lQBL4Y/5Fyw/wCvOL/0AVeqj4Y/5Fyw/wCvOL/0AVeqJb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7v8A1BqnVy7/ANQap1UQCiiiqAKZcf8AHvJ/uH+VPplx/wAe8n+4f5UAS+GP+RcsP+vOL/0AVeqj&#10;4Y/5Fyw/684v/QBV6oluAUU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u/9Qap1cu/9Qap1UQCiiiqAKZcf8e8n+4f5U+mXH/HvJ/uH+VAEvhj&#10;/kXLD/rzi/8AQBV6qPhj/kXLD/rzi/8AQBV6oluA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u/9Qap1cu/9Qap1UQCiiiqAKZcf8e8n+4f5&#10;U+mXH/HvJ/uH+VAEvhj/AJFyw/684v8A0AVeqj4Y/wCRcsP+vOL/ANAFXqiW4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O7/wBQap1cu/8A&#10;UGqdVEAoooqgCmXH/HvJ/uH+VPplx/x7yf7h/lQBL4Y/5Fyw/wCvOL/0AVeqj4Y/5Fyw/wCvOL/0&#10;AVeqJbg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7v8A1BqnVy7/ANQap1UQCiiiqAKZcf8AHvJ/uH+VFFAEvhj/AJFyw/684v8A0AVeooqJ&#10;bg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alt="Graphical user interface, text, application  Description automatically generated" style="position:absolute;width:6900;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">
                  <v:imagedata r:id="rId11" o:title="Graphical user interface, text, application  Description automatically generated"/>
                </v:shape>
                <v:shape id="docshape22" o:spid="_x0000_s1028" type="#_x0000_t75" alt="Graphical user interface, text, application, website  Description automatically generated" style="position:absolute;top:2198;width:695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">
                  <v:imagedata r:id="rId12" o:title="Graphical user interface, text, application, website  Description automatically generated"/>
                </v:shape>
                <w10:wrap type="topAndBottom"/>
              </v:group>
            </w:pict>
          </mc:Fallback>
        </mc:AlternateContent>
      </w:r>
      <w:r w:rsidRPr="00D45D7D">
        <w:rPr>
          <w:rFonts w:ascii="Avenir Next LT Pro" w:hAnsi="Avenir Next LT Pro"/>
          <w:noProof/>
        </w:rPr>
        <mc:AlternateContent>
          <mc:Choice Requires="wps">
            <w:drawing>
              <wp:anchor distT="0" distB="0" distL="114300" distR="114300" simplePos="0" relativeHeight="251665408" behindDoc="0" locked="0" layoutInCell="1" allowOverlap="1" wp14:anchorId="5EF7AEAE" wp14:editId="5EF5393A">
                <wp:simplePos x="0" y="0"/>
                <wp:positionH relativeFrom="column">
                  <wp:posOffset>411480</wp:posOffset>
                </wp:positionH>
                <wp:positionV relativeFrom="paragraph">
                  <wp:posOffset>225425</wp:posOffset>
                </wp:positionV>
                <wp:extent cx="5440680" cy="259080"/>
                <wp:effectExtent l="0" t="0" r="7620" b="7620"/>
                <wp:wrapTopAndBottom/>
                <wp:docPr id="53" name="Text Box 53"/>
                <wp:cNvGraphicFramePr/>
                <a:graphic xmlns:a="http://schemas.openxmlformats.org/drawingml/2006/main">
                  <a:graphicData uri="http://schemas.microsoft.com/office/word/2010/wordprocessingShape">
                    <wps:wsp>
                      <wps:cNvSpPr txBox="1"/>
                      <wps:spPr>
                        <a:xfrm>
                          <a:off x="0" y="0"/>
                          <a:ext cx="5440680" cy="259080"/>
                        </a:xfrm>
                        <a:prstGeom prst="rect">
                          <a:avLst/>
                        </a:prstGeom>
                        <a:solidFill>
                          <a:prstClr val="white"/>
                        </a:solidFill>
                        <a:ln>
                          <a:noFill/>
                        </a:ln>
                      </wps:spPr>
                      <wps:txbx>
                        <w:txbxContent>
                          <w:p w14:paraId="1BE30CE3" w14:textId="77777777" w:rsidR="00D45D7D" w:rsidRPr="00325809" w:rsidRDefault="00D45D7D" w:rsidP="00D45D7D">
                            <w:pPr>
                              <w:pStyle w:val="Didascalia"/>
                              <w:rPr>
                                <w:noProof/>
                                <w:sz w:val="23"/>
                                <w:szCs w:val="23"/>
                              </w:rPr>
                            </w:pPr>
                            <w:bookmarkStart w:id="4" w:name="_Toc93171089"/>
                            <w:r w:rsidRPr="00325809">
                              <w:rPr>
                                <w:sz w:val="23"/>
                                <w:szCs w:val="23"/>
                              </w:rPr>
                              <w:t xml:space="preserve">Figura </w:t>
                            </w:r>
                            <w:r w:rsidRPr="00325809">
                              <w:rPr>
                                <w:sz w:val="23"/>
                                <w:szCs w:val="23"/>
                              </w:rPr>
                              <w:fldChar w:fldCharType="begin"/>
                            </w:r>
                            <w:r w:rsidRPr="00325809">
                              <w:rPr>
                                <w:sz w:val="23"/>
                                <w:szCs w:val="23"/>
                              </w:rPr>
                              <w:instrText xml:space="preserve"> SEQ Figura \* ARABIC </w:instrText>
                            </w:r>
                            <w:r w:rsidRPr="00325809">
                              <w:rPr>
                                <w:sz w:val="23"/>
                                <w:szCs w:val="23"/>
                              </w:rPr>
                              <w:fldChar w:fldCharType="separate"/>
                            </w:r>
                            <w:r>
                              <w:rPr>
                                <w:noProof/>
                                <w:sz w:val="23"/>
                                <w:szCs w:val="23"/>
                              </w:rPr>
                              <w:t>35</w:t>
                            </w:r>
                            <w:r w:rsidRPr="00325809">
                              <w:rPr>
                                <w:sz w:val="23"/>
                                <w:szCs w:val="23"/>
                              </w:rPr>
                              <w:fldChar w:fldCharType="end"/>
                            </w:r>
                            <w:r w:rsidRPr="00325809">
                              <w:rPr>
                                <w:sz w:val="23"/>
                                <w:szCs w:val="23"/>
                              </w:rPr>
                              <w:t xml:space="preserve"> ESTRATTO DA SITO ANAC – FILE XML UNIONE VALMARECCHIA</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AEAE" id="Text Box 53" o:spid="_x0000_s1027" type="#_x0000_t202" style="position:absolute;left:0;text-align:left;margin-left:32.4pt;margin-top:17.75pt;width:428.4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" stroked="f">
                <v:textbox inset="0,0,0,0">
                  <w:txbxContent>
                    <w:p w14:paraId="1BE30CE3" w14:textId="77777777" w:rsidR="00D45D7D" w:rsidRPr="00325809" w:rsidRDefault="00D45D7D" w:rsidP="00D45D7D">
                      <w:pPr>
                        <w:pStyle w:val="Didascalia"/>
                        <w:rPr>
                          <w:noProof/>
                          <w:sz w:val="23"/>
                          <w:szCs w:val="23"/>
                        </w:rPr>
                      </w:pPr>
                      <w:bookmarkStart w:id="5" w:name="_Toc93171089"/>
                      <w:r w:rsidRPr="00325809">
                        <w:rPr>
                          <w:sz w:val="23"/>
                          <w:szCs w:val="23"/>
                        </w:rPr>
                        <w:t xml:space="preserve">Figura </w:t>
                      </w:r>
                      <w:r w:rsidRPr="00325809">
                        <w:rPr>
                          <w:sz w:val="23"/>
                          <w:szCs w:val="23"/>
                        </w:rPr>
                        <w:fldChar w:fldCharType="begin"/>
                      </w:r>
                      <w:r w:rsidRPr="00325809">
                        <w:rPr>
                          <w:sz w:val="23"/>
                          <w:szCs w:val="23"/>
                        </w:rPr>
                        <w:instrText xml:space="preserve"> SEQ Figura \* ARABIC </w:instrText>
                      </w:r>
                      <w:r w:rsidRPr="00325809">
                        <w:rPr>
                          <w:sz w:val="23"/>
                          <w:szCs w:val="23"/>
                        </w:rPr>
                        <w:fldChar w:fldCharType="separate"/>
                      </w:r>
                      <w:r>
                        <w:rPr>
                          <w:noProof/>
                          <w:sz w:val="23"/>
                          <w:szCs w:val="23"/>
                        </w:rPr>
                        <w:t>35</w:t>
                      </w:r>
                      <w:r w:rsidRPr="00325809">
                        <w:rPr>
                          <w:sz w:val="23"/>
                          <w:szCs w:val="23"/>
                        </w:rPr>
                        <w:fldChar w:fldCharType="end"/>
                      </w:r>
                      <w:r w:rsidRPr="00325809">
                        <w:rPr>
                          <w:sz w:val="23"/>
                          <w:szCs w:val="23"/>
                        </w:rPr>
                        <w:t xml:space="preserve"> ESTRATTO DA SITO ANAC – FILE XML UNIONE VALMARECCHIA</w:t>
                      </w:r>
                      <w:bookmarkEnd w:id="5"/>
                    </w:p>
                  </w:txbxContent>
                </v:textbox>
                <w10:wrap type="topAndBottom"/>
              </v:shape>
            </w:pict>
          </mc:Fallback>
        </mc:AlternateContent>
      </w:r>
    </w:p>
    <w:p w14:paraId="02DDDF32" w14:textId="77777777" w:rsidR="00D45D7D" w:rsidRPr="00D45D7D" w:rsidRDefault="00D45D7D" w:rsidP="00D45D7D">
      <w:pPr>
        <w:keepNext/>
        <w:spacing w:after="200" w:line="276" w:lineRule="auto"/>
        <w:rPr>
          <w:rFonts w:ascii="Avenir Next LT Pro" w:hAnsi="Avenir Next LT Pro"/>
          <w:smallCaps/>
          <w:kern w:val="24"/>
          <w:sz w:val="24"/>
          <w:szCs w:val="24"/>
        </w:rPr>
      </w:pPr>
    </w:p>
    <w:p w14:paraId="14C83FBB" w14:textId="77777777" w:rsidR="00D45D7D" w:rsidRPr="00D45D7D" w:rsidRDefault="00D45D7D" w:rsidP="00D45D7D">
      <w:pPr>
        <w:spacing w:after="200" w:line="276" w:lineRule="auto"/>
        <w:rPr>
          <w:rFonts w:ascii="Avenir Next LT Pro" w:hAnsi="Avenir Next LT Pro"/>
          <w:smallCaps/>
          <w:kern w:val="24"/>
          <w:sz w:val="24"/>
          <w:szCs w:val="24"/>
        </w:rPr>
      </w:pPr>
    </w:p>
    <w:p w14:paraId="6141B61C" w14:textId="77777777" w:rsidR="00D45D7D" w:rsidRPr="00D45D7D" w:rsidRDefault="00D45D7D" w:rsidP="00D45D7D">
      <w:pPr>
        <w:rPr>
          <w:rFonts w:ascii="Avenir Next LT Pro" w:hAnsi="Avenir Next LT Pro"/>
        </w:rPr>
      </w:pPr>
      <w:r w:rsidRPr="00D45D7D">
        <w:rPr>
          <w:rFonts w:ascii="Avenir Next LT Pro" w:hAnsi="Avenir Next LT Pro"/>
        </w:rPr>
        <w:t>Qualora il file xml risulti non inviato ad ANAC, o con invio fallito, può essere consultato il file xml pubblicato sul sito web della singola Unione, come nel caso della figura che segue.</w:t>
      </w:r>
    </w:p>
    <w:p w14:paraId="30F44476" w14:textId="77777777" w:rsidR="00D45D7D" w:rsidRPr="00D45D7D" w:rsidRDefault="00D45D7D" w:rsidP="00D45D7D">
      <w:pPr>
        <w:rPr>
          <w:rFonts w:ascii="Avenir Next LT Pro" w:hAnsi="Avenir Next LT Pro"/>
        </w:rPr>
      </w:pPr>
      <w:r w:rsidRPr="00D45D7D">
        <w:rPr>
          <w:rFonts w:ascii="Avenir Next LT Pro" w:hAnsi="Avenir Next LT Pro"/>
        </w:rPr>
        <w:t>Talora, però, quello xml non risulta pubblicato neanche lì</w:t>
      </w:r>
      <w:r w:rsidRPr="00D45D7D">
        <w:rPr>
          <w:rStyle w:val="Rimandonotaapidipagina"/>
          <w:rFonts w:ascii="Avenir Next LT Pro" w:hAnsi="Avenir Next LT Pro"/>
        </w:rPr>
        <w:footnoteReference w:id="2"/>
      </w:r>
      <w:r w:rsidRPr="00D45D7D">
        <w:rPr>
          <w:rFonts w:ascii="Avenir Next LT Pro" w:hAnsi="Avenir Next LT Pro"/>
        </w:rPr>
        <w:t>. È il caso, ad esempio, delle tre Unioni Caldogno Costabissara Isola Vicentina, Valle</w:t>
      </w:r>
      <w:r w:rsidRPr="00D45D7D">
        <w:rPr>
          <w:rFonts w:ascii="Avenir Next LT Pro" w:hAnsi="Avenir Next LT Pro"/>
          <w:spacing w:val="1"/>
        </w:rPr>
        <w:t xml:space="preserve"> </w:t>
      </w:r>
      <w:r w:rsidRPr="00D45D7D">
        <w:rPr>
          <w:rFonts w:ascii="Avenir Next LT Pro" w:hAnsi="Avenir Next LT Pro"/>
        </w:rPr>
        <w:t>del</w:t>
      </w:r>
      <w:r w:rsidRPr="00D45D7D">
        <w:rPr>
          <w:rFonts w:ascii="Avenir Next LT Pro" w:hAnsi="Avenir Next LT Pro"/>
          <w:spacing w:val="-10"/>
        </w:rPr>
        <w:t xml:space="preserve"> </w:t>
      </w:r>
      <w:r w:rsidRPr="00D45D7D">
        <w:rPr>
          <w:rFonts w:ascii="Avenir Next LT Pro" w:hAnsi="Avenir Next LT Pro"/>
        </w:rPr>
        <w:t>Torbido, Fossanese</w:t>
      </w:r>
      <w:r w:rsidRPr="00D45D7D">
        <w:rPr>
          <w:rFonts w:ascii="Avenir Next LT Pro" w:hAnsi="Avenir Next LT Pro"/>
          <w:spacing w:val="-2"/>
        </w:rPr>
        <w:t xml:space="preserve"> </w:t>
      </w:r>
    </w:p>
    <w:p w14:paraId="25F3391D" w14:textId="77777777" w:rsidR="00D45D7D" w:rsidRPr="00D45D7D" w:rsidRDefault="00D45D7D" w:rsidP="00D45D7D">
      <w:pPr>
        <w:rPr>
          <w:rFonts w:ascii="Avenir Next LT Pro" w:hAnsi="Avenir Next LT Pro"/>
        </w:rPr>
      </w:pPr>
      <w:r w:rsidRPr="00D45D7D">
        <w:rPr>
          <w:rFonts w:ascii="Avenir Next LT Pro" w:hAnsi="Avenir Next LT Pro"/>
          <w:noProof/>
        </w:rPr>
        <w:lastRenderedPageBreak/>
        <w:drawing>
          <wp:anchor distT="0" distB="0" distL="0" distR="0" simplePos="0" relativeHeight="251663360" behindDoc="0" locked="0" layoutInCell="1" allowOverlap="1" wp14:anchorId="00A1551E" wp14:editId="484B1AB8">
            <wp:simplePos x="0" y="0"/>
            <wp:positionH relativeFrom="page">
              <wp:posOffset>1165860</wp:posOffset>
            </wp:positionH>
            <wp:positionV relativeFrom="paragraph">
              <wp:posOffset>680720</wp:posOffset>
            </wp:positionV>
            <wp:extent cx="4945380" cy="3521710"/>
            <wp:effectExtent l="0" t="0" r="7620" b="2540"/>
            <wp:wrapTopAndBottom/>
            <wp:docPr id="37" name="image10.jpeg"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3" cstate="print"/>
                    <a:stretch>
                      <a:fillRect/>
                    </a:stretch>
                  </pic:blipFill>
                  <pic:spPr>
                    <a:xfrm>
                      <a:off x="0" y="0"/>
                      <a:ext cx="4945380" cy="3521710"/>
                    </a:xfrm>
                    <a:prstGeom prst="rect">
                      <a:avLst/>
                    </a:prstGeom>
                  </pic:spPr>
                </pic:pic>
              </a:graphicData>
            </a:graphic>
            <wp14:sizeRelH relativeFrom="margin">
              <wp14:pctWidth>0</wp14:pctWidth>
            </wp14:sizeRelH>
            <wp14:sizeRelV relativeFrom="margin">
              <wp14:pctHeight>0</wp14:pctHeight>
            </wp14:sizeRelV>
          </wp:anchor>
        </w:drawing>
      </w:r>
      <w:r w:rsidRPr="00D45D7D">
        <w:rPr>
          <w:rFonts w:ascii="Avenir Next LT Pro" w:hAnsi="Avenir Next LT Pro"/>
          <w:noProof/>
        </w:rPr>
        <mc:AlternateContent>
          <mc:Choice Requires="wps">
            <w:drawing>
              <wp:anchor distT="0" distB="0" distL="114300" distR="114300" simplePos="0" relativeHeight="251666432" behindDoc="0" locked="0" layoutInCell="1" allowOverlap="1" wp14:anchorId="044CCEE1" wp14:editId="11A93800">
                <wp:simplePos x="0" y="0"/>
                <wp:positionH relativeFrom="column">
                  <wp:posOffset>175260</wp:posOffset>
                </wp:positionH>
                <wp:positionV relativeFrom="paragraph">
                  <wp:posOffset>284480</wp:posOffset>
                </wp:positionV>
                <wp:extent cx="6179820" cy="259080"/>
                <wp:effectExtent l="0" t="0" r="0" b="7620"/>
                <wp:wrapTopAndBottom/>
                <wp:docPr id="54" name="Text Box 54"/>
                <wp:cNvGraphicFramePr/>
                <a:graphic xmlns:a="http://schemas.openxmlformats.org/drawingml/2006/main">
                  <a:graphicData uri="http://schemas.microsoft.com/office/word/2010/wordprocessingShape">
                    <wps:wsp>
                      <wps:cNvSpPr txBox="1"/>
                      <wps:spPr>
                        <a:xfrm>
                          <a:off x="0" y="0"/>
                          <a:ext cx="6179820" cy="259080"/>
                        </a:xfrm>
                        <a:prstGeom prst="rect">
                          <a:avLst/>
                        </a:prstGeom>
                        <a:solidFill>
                          <a:prstClr val="white"/>
                        </a:solidFill>
                        <a:ln>
                          <a:noFill/>
                        </a:ln>
                      </wps:spPr>
                      <wps:txbx>
                        <w:txbxContent>
                          <w:p w14:paraId="63AD53A2" w14:textId="77777777" w:rsidR="00D45D7D" w:rsidRPr="00885AE2" w:rsidRDefault="00D45D7D" w:rsidP="00D45D7D">
                            <w:pPr>
                              <w:pStyle w:val="Didascalia"/>
                              <w:rPr>
                                <w:sz w:val="23"/>
                                <w:szCs w:val="23"/>
                              </w:rPr>
                            </w:pPr>
                            <w:bookmarkStart w:id="6" w:name="_Toc93171090"/>
                            <w:r w:rsidRPr="00885AE2">
                              <w:rPr>
                                <w:sz w:val="23"/>
                                <w:szCs w:val="23"/>
                              </w:rPr>
                              <w:t xml:space="preserve">Figura </w:t>
                            </w:r>
                            <w:r w:rsidRPr="00885AE2">
                              <w:rPr>
                                <w:sz w:val="23"/>
                                <w:szCs w:val="23"/>
                              </w:rPr>
                              <w:fldChar w:fldCharType="begin"/>
                            </w:r>
                            <w:r w:rsidRPr="00885AE2">
                              <w:rPr>
                                <w:sz w:val="23"/>
                                <w:szCs w:val="23"/>
                              </w:rPr>
                              <w:instrText xml:space="preserve"> SEQ Figura \* ARABIC </w:instrText>
                            </w:r>
                            <w:r w:rsidRPr="00885AE2">
                              <w:rPr>
                                <w:sz w:val="23"/>
                                <w:szCs w:val="23"/>
                              </w:rPr>
                              <w:fldChar w:fldCharType="separate"/>
                            </w:r>
                            <w:r>
                              <w:rPr>
                                <w:noProof/>
                                <w:sz w:val="23"/>
                                <w:szCs w:val="23"/>
                              </w:rPr>
                              <w:t>36</w:t>
                            </w:r>
                            <w:r w:rsidRPr="00885AE2">
                              <w:rPr>
                                <w:sz w:val="23"/>
                                <w:szCs w:val="23"/>
                              </w:rPr>
                              <w:fldChar w:fldCharType="end"/>
                            </w:r>
                            <w:r w:rsidRPr="00885AE2">
                              <w:rPr>
                                <w:sz w:val="23"/>
                                <w:szCs w:val="23"/>
                              </w:rPr>
                              <w:t xml:space="preserve"> ESTRATTO FILE XML SUL SITO WEB DELL’UNIONE TERRE E FIUMI</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CEE1" id="Text Box 54" o:spid="_x0000_s1028" type="#_x0000_t202" style="position:absolute;left:0;text-align:left;margin-left:13.8pt;margin-top:22.4pt;width:486.6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" stroked="f">
                <v:textbox inset="0,0,0,0">
                  <w:txbxContent>
                    <w:p w14:paraId="63AD53A2" w14:textId="77777777" w:rsidR="00D45D7D" w:rsidRPr="00885AE2" w:rsidRDefault="00D45D7D" w:rsidP="00D45D7D">
                      <w:pPr>
                        <w:pStyle w:val="Didascalia"/>
                        <w:rPr>
                          <w:sz w:val="23"/>
                          <w:szCs w:val="23"/>
                        </w:rPr>
                      </w:pPr>
                      <w:bookmarkStart w:id="7" w:name="_Toc93171090"/>
                      <w:r w:rsidRPr="00885AE2">
                        <w:rPr>
                          <w:sz w:val="23"/>
                          <w:szCs w:val="23"/>
                        </w:rPr>
                        <w:t xml:space="preserve">Figura </w:t>
                      </w:r>
                      <w:r w:rsidRPr="00885AE2">
                        <w:rPr>
                          <w:sz w:val="23"/>
                          <w:szCs w:val="23"/>
                        </w:rPr>
                        <w:fldChar w:fldCharType="begin"/>
                      </w:r>
                      <w:r w:rsidRPr="00885AE2">
                        <w:rPr>
                          <w:sz w:val="23"/>
                          <w:szCs w:val="23"/>
                        </w:rPr>
                        <w:instrText xml:space="preserve"> SEQ Figura \* ARABIC </w:instrText>
                      </w:r>
                      <w:r w:rsidRPr="00885AE2">
                        <w:rPr>
                          <w:sz w:val="23"/>
                          <w:szCs w:val="23"/>
                        </w:rPr>
                        <w:fldChar w:fldCharType="separate"/>
                      </w:r>
                      <w:r>
                        <w:rPr>
                          <w:noProof/>
                          <w:sz w:val="23"/>
                          <w:szCs w:val="23"/>
                        </w:rPr>
                        <w:t>36</w:t>
                      </w:r>
                      <w:r w:rsidRPr="00885AE2">
                        <w:rPr>
                          <w:sz w:val="23"/>
                          <w:szCs w:val="23"/>
                        </w:rPr>
                        <w:fldChar w:fldCharType="end"/>
                      </w:r>
                      <w:r w:rsidRPr="00885AE2">
                        <w:rPr>
                          <w:sz w:val="23"/>
                          <w:szCs w:val="23"/>
                        </w:rPr>
                        <w:t xml:space="preserve"> ESTRATTO FILE XML SUL SITO WEB DELL’UNIONE TERRE E FIUMI</w:t>
                      </w:r>
                      <w:bookmarkEnd w:id="7"/>
                    </w:p>
                  </w:txbxContent>
                </v:textbox>
                <w10:wrap type="topAndBottom"/>
              </v:shape>
            </w:pict>
          </mc:Fallback>
        </mc:AlternateContent>
      </w:r>
    </w:p>
    <w:p w14:paraId="7EE2C3A1" w14:textId="77777777" w:rsidR="00D45D7D" w:rsidRPr="00D45D7D" w:rsidRDefault="00D45D7D" w:rsidP="00D45D7D">
      <w:pPr>
        <w:keepNext/>
        <w:spacing w:after="200" w:line="276" w:lineRule="auto"/>
        <w:rPr>
          <w:rFonts w:ascii="Avenir Next LT Pro" w:hAnsi="Avenir Next LT Pro"/>
          <w:smallCaps/>
          <w:kern w:val="24"/>
          <w:sz w:val="24"/>
          <w:szCs w:val="24"/>
        </w:rPr>
      </w:pPr>
    </w:p>
    <w:p w14:paraId="5C77FD3C" w14:textId="77777777" w:rsidR="00D45D7D" w:rsidRPr="00D45D7D" w:rsidRDefault="00D45D7D" w:rsidP="00D45D7D">
      <w:pPr>
        <w:rPr>
          <w:rFonts w:ascii="Avenir Next LT Pro" w:hAnsi="Avenir Next LT Pro"/>
        </w:rPr>
      </w:pPr>
    </w:p>
    <w:p w14:paraId="023AC97B" w14:textId="77777777" w:rsidR="00D45D7D" w:rsidRPr="00D45D7D" w:rsidRDefault="00D45D7D" w:rsidP="00D45D7D">
      <w:pPr>
        <w:rPr>
          <w:rFonts w:ascii="Avenir Next LT Pro" w:hAnsi="Avenir Next LT Pro"/>
        </w:rPr>
      </w:pPr>
      <w:r w:rsidRPr="00D45D7D">
        <w:rPr>
          <w:rFonts w:ascii="Avenir Next LT Pro" w:hAnsi="Avenir Next LT Pro"/>
        </w:rPr>
        <w:t xml:space="preserve">Ciò premesso, si segnala che in due Unioni della Sicilia (Platani Quisquina </w:t>
      </w:r>
      <w:proofErr w:type="spellStart"/>
      <w:r w:rsidRPr="00D45D7D">
        <w:rPr>
          <w:rFonts w:ascii="Avenir Next LT Pro" w:hAnsi="Avenir Next LT Pro"/>
        </w:rPr>
        <w:t>Magazzolo</w:t>
      </w:r>
      <w:proofErr w:type="spellEnd"/>
      <w:r w:rsidRPr="00D45D7D">
        <w:rPr>
          <w:rFonts w:ascii="Avenir Next LT Pro" w:hAnsi="Avenir Next LT Pro"/>
        </w:rPr>
        <w:t xml:space="preserve"> e Valle del Belice) e in una della Campania (Terre dell'</w:t>
      </w:r>
      <w:proofErr w:type="spellStart"/>
      <w:r w:rsidRPr="00D45D7D">
        <w:rPr>
          <w:rFonts w:ascii="Avenir Next LT Pro" w:hAnsi="Avenir Next LT Pro"/>
        </w:rPr>
        <w:t>Ufita</w:t>
      </w:r>
      <w:proofErr w:type="spellEnd"/>
      <w:r w:rsidRPr="00D45D7D">
        <w:rPr>
          <w:rFonts w:ascii="Avenir Next LT Pro" w:hAnsi="Avenir Next LT Pro"/>
        </w:rPr>
        <w:t>) il 100% degli appalti risulta assegnato con affidamento diretto</w:t>
      </w:r>
      <w:r w:rsidRPr="00D45D7D">
        <w:rPr>
          <w:rStyle w:val="Rimandonotaapidipagina"/>
          <w:rFonts w:ascii="Avenir Next LT Pro" w:hAnsi="Avenir Next LT Pro"/>
        </w:rPr>
        <w:footnoteReference w:id="3"/>
      </w:r>
      <w:r w:rsidRPr="00D45D7D">
        <w:rPr>
          <w:rFonts w:ascii="Avenir Next LT Pro" w:hAnsi="Avenir Next LT Pro"/>
        </w:rPr>
        <w:t>. Sono le stesse Unioni che presentano il 100% di affidamenti diretti in termini di importo. Va precisato, tuttavia, che per queste Unioni si tratta di numeri e di importi bassi, molto al di sotto della media.</w:t>
      </w:r>
    </w:p>
    <w:p w14:paraId="24502FA1" w14:textId="77777777" w:rsidR="00D45D7D" w:rsidRPr="00D45D7D" w:rsidRDefault="00D45D7D" w:rsidP="00D45D7D">
      <w:pPr>
        <w:keepNext/>
        <w:keepLines/>
        <w:spacing w:after="200" w:line="276" w:lineRule="auto"/>
        <w:jc w:val="left"/>
        <w:rPr>
          <w:rFonts w:ascii="Avenir Next LT Pro" w:hAnsi="Avenir Next LT Pro"/>
          <w:noProof/>
        </w:rPr>
      </w:pPr>
      <w:r w:rsidRPr="00D45D7D">
        <w:rPr>
          <w:rFonts w:ascii="Avenir Next LT Pro" w:hAnsi="Avenir Next LT Pro"/>
          <w:noProof/>
        </w:rPr>
        <w:lastRenderedPageBreak/>
        <mc:AlternateContent>
          <mc:Choice Requires="wps">
            <w:drawing>
              <wp:anchor distT="0" distB="0" distL="114300" distR="114300" simplePos="0" relativeHeight="251667456" behindDoc="0" locked="0" layoutInCell="1" allowOverlap="1" wp14:anchorId="23D61C90" wp14:editId="68127B81">
                <wp:simplePos x="0" y="0"/>
                <wp:positionH relativeFrom="column">
                  <wp:posOffset>-243840</wp:posOffset>
                </wp:positionH>
                <wp:positionV relativeFrom="paragraph">
                  <wp:posOffset>0</wp:posOffset>
                </wp:positionV>
                <wp:extent cx="6720840" cy="381000"/>
                <wp:effectExtent l="0" t="0" r="3810" b="0"/>
                <wp:wrapTopAndBottom/>
                <wp:docPr id="61" name="Text Box 61"/>
                <wp:cNvGraphicFramePr/>
                <a:graphic xmlns:a="http://schemas.openxmlformats.org/drawingml/2006/main">
                  <a:graphicData uri="http://schemas.microsoft.com/office/word/2010/wordprocessingShape">
                    <wps:wsp>
                      <wps:cNvSpPr txBox="1"/>
                      <wps:spPr>
                        <a:xfrm>
                          <a:off x="0" y="0"/>
                          <a:ext cx="6720840" cy="381000"/>
                        </a:xfrm>
                        <a:prstGeom prst="rect">
                          <a:avLst/>
                        </a:prstGeom>
                        <a:solidFill>
                          <a:prstClr val="white"/>
                        </a:solidFill>
                        <a:ln>
                          <a:noFill/>
                        </a:ln>
                      </wps:spPr>
                      <wps:txbx>
                        <w:txbxContent>
                          <w:p w14:paraId="259AEB1B" w14:textId="77777777" w:rsidR="00D45D7D" w:rsidRPr="00325809" w:rsidRDefault="00D45D7D" w:rsidP="00D45D7D">
                            <w:pPr>
                              <w:pStyle w:val="Didascalia"/>
                              <w:rPr>
                                <w:noProof/>
                                <w:sz w:val="22"/>
                                <w:szCs w:val="22"/>
                              </w:rPr>
                            </w:pPr>
                            <w:bookmarkStart w:id="8" w:name="_Toc93171091"/>
                            <w:r w:rsidRPr="00325809">
                              <w:rPr>
                                <w:sz w:val="22"/>
                                <w:szCs w:val="22"/>
                              </w:rPr>
                              <w:t xml:space="preserve">Figura </w:t>
                            </w:r>
                            <w:r w:rsidRPr="00325809">
                              <w:rPr>
                                <w:sz w:val="22"/>
                                <w:szCs w:val="22"/>
                              </w:rPr>
                              <w:fldChar w:fldCharType="begin"/>
                            </w:r>
                            <w:r w:rsidRPr="00325809">
                              <w:rPr>
                                <w:sz w:val="22"/>
                                <w:szCs w:val="22"/>
                              </w:rPr>
                              <w:instrText xml:space="preserve"> SEQ Figura \* ARABIC </w:instrText>
                            </w:r>
                            <w:r w:rsidRPr="00325809">
                              <w:rPr>
                                <w:sz w:val="22"/>
                                <w:szCs w:val="22"/>
                              </w:rPr>
                              <w:fldChar w:fldCharType="separate"/>
                            </w:r>
                            <w:r>
                              <w:rPr>
                                <w:noProof/>
                                <w:sz w:val="22"/>
                                <w:szCs w:val="22"/>
                              </w:rPr>
                              <w:t>37</w:t>
                            </w:r>
                            <w:r w:rsidRPr="00325809">
                              <w:rPr>
                                <w:sz w:val="22"/>
                                <w:szCs w:val="22"/>
                              </w:rPr>
                              <w:fldChar w:fldCharType="end"/>
                            </w:r>
                            <w:r w:rsidRPr="00325809">
                              <w:rPr>
                                <w:sz w:val="22"/>
                                <w:szCs w:val="22"/>
                              </w:rPr>
                              <w:t xml:space="preserve"> PERCENTUALE AFFIDAMENTI DIRETTI SUL TOTALE APPALTI – RAFFRONTO PER NUMERO</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1C90" id="Text Box 61" o:spid="_x0000_s1029" type="#_x0000_t202" style="position:absolute;margin-left:-19.2pt;margin-top:0;width:529.2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" stroked="f">
                <v:textbox inset="0,0,0,0">
                  <w:txbxContent>
                    <w:p w14:paraId="259AEB1B" w14:textId="77777777" w:rsidR="00D45D7D" w:rsidRPr="00325809" w:rsidRDefault="00D45D7D" w:rsidP="00D45D7D">
                      <w:pPr>
                        <w:pStyle w:val="Didascalia"/>
                        <w:rPr>
                          <w:noProof/>
                          <w:sz w:val="22"/>
                          <w:szCs w:val="22"/>
                        </w:rPr>
                      </w:pPr>
                      <w:bookmarkStart w:id="9" w:name="_Toc93171091"/>
                      <w:r w:rsidRPr="00325809">
                        <w:rPr>
                          <w:sz w:val="22"/>
                          <w:szCs w:val="22"/>
                        </w:rPr>
                        <w:t xml:space="preserve">Figura </w:t>
                      </w:r>
                      <w:r w:rsidRPr="00325809">
                        <w:rPr>
                          <w:sz w:val="22"/>
                          <w:szCs w:val="22"/>
                        </w:rPr>
                        <w:fldChar w:fldCharType="begin"/>
                      </w:r>
                      <w:r w:rsidRPr="00325809">
                        <w:rPr>
                          <w:sz w:val="22"/>
                          <w:szCs w:val="22"/>
                        </w:rPr>
                        <w:instrText xml:space="preserve"> SEQ Figura \* ARABIC </w:instrText>
                      </w:r>
                      <w:r w:rsidRPr="00325809">
                        <w:rPr>
                          <w:sz w:val="22"/>
                          <w:szCs w:val="22"/>
                        </w:rPr>
                        <w:fldChar w:fldCharType="separate"/>
                      </w:r>
                      <w:r>
                        <w:rPr>
                          <w:noProof/>
                          <w:sz w:val="22"/>
                          <w:szCs w:val="22"/>
                        </w:rPr>
                        <w:t>37</w:t>
                      </w:r>
                      <w:r w:rsidRPr="00325809">
                        <w:rPr>
                          <w:sz w:val="22"/>
                          <w:szCs w:val="22"/>
                        </w:rPr>
                        <w:fldChar w:fldCharType="end"/>
                      </w:r>
                      <w:r w:rsidRPr="00325809">
                        <w:rPr>
                          <w:sz w:val="22"/>
                          <w:szCs w:val="22"/>
                        </w:rPr>
                        <w:t xml:space="preserve"> PERCENTUALE AFFIDAMENTI DIRETTI SUL TOTALE APPALTI – RAFFRONTO PER NUMERO</w:t>
                      </w:r>
                      <w:bookmarkEnd w:id="9"/>
                    </w:p>
                  </w:txbxContent>
                </v:textbox>
                <w10:wrap type="topAndBottom"/>
              </v:shape>
            </w:pict>
          </mc:Fallback>
        </mc:AlternateContent>
      </w:r>
      <w:r w:rsidRPr="00D45D7D">
        <w:rPr>
          <w:rFonts w:ascii="Avenir Next LT Pro" w:hAnsi="Avenir Next LT Pro"/>
          <w:noProof/>
        </w:rPr>
        <w:drawing>
          <wp:anchor distT="0" distB="0" distL="114300" distR="114300" simplePos="0" relativeHeight="251661312" behindDoc="0" locked="0" layoutInCell="1" allowOverlap="1" wp14:anchorId="2818F0BC" wp14:editId="5FD83336">
            <wp:simplePos x="0" y="0"/>
            <wp:positionH relativeFrom="column">
              <wp:posOffset>-241300</wp:posOffset>
            </wp:positionH>
            <wp:positionV relativeFrom="paragraph">
              <wp:posOffset>361950</wp:posOffset>
            </wp:positionV>
            <wp:extent cx="7207250" cy="3710940"/>
            <wp:effectExtent l="0" t="0" r="0" b="3810"/>
            <wp:wrapTopAndBottom/>
            <wp:docPr id="49" name="Grafico 49">
              <a:extLst xmlns:a="http://schemas.openxmlformats.org/drawingml/2006/main">
                <a:ext uri="{FF2B5EF4-FFF2-40B4-BE49-F238E27FC236}">
                  <a16:creationId xmlns:a16="http://schemas.microsoft.com/office/drawing/2014/main" id="{E77C1831-0EFB-4F54-8C65-62AE87CAB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333FF2F5" w14:textId="77777777" w:rsidR="00D45D7D" w:rsidRPr="00D45D7D" w:rsidRDefault="00D45D7D" w:rsidP="00D45D7D">
      <w:pPr>
        <w:keepLines/>
        <w:spacing w:before="120" w:after="200" w:line="276" w:lineRule="auto"/>
        <w:rPr>
          <w:rFonts w:ascii="Avenir Next LT Pro" w:eastAsia="Palatino Linotype" w:hAnsi="Avenir Next LT Pro" w:cs="Palatino Linotype"/>
        </w:rPr>
      </w:pPr>
      <w:r w:rsidRPr="00D45D7D">
        <w:rPr>
          <w:rFonts w:ascii="Avenir Next LT Pro" w:hAnsi="Avenir Next LT Pro"/>
          <w:sz w:val="20"/>
          <w:szCs w:val="20"/>
        </w:rPr>
        <w:t xml:space="preserve">Fonte: </w:t>
      </w:r>
      <w:r w:rsidRPr="00D45D7D">
        <w:rPr>
          <w:rFonts w:ascii="Avenir Next LT Pro" w:eastAsia="Palatino Linotype" w:hAnsi="Avenir Next LT Pro" w:cs="Palatino Linotype"/>
          <w:sz w:val="20"/>
          <w:szCs w:val="20"/>
        </w:rPr>
        <w:t>rielaborazione da sito ANAC e da sezione Amministrazione Trasparente sui siti web delle Unioni</w:t>
      </w:r>
    </w:p>
    <w:p w14:paraId="375865B7" w14:textId="77777777" w:rsidR="00D45D7D" w:rsidRPr="00D45D7D" w:rsidRDefault="00D45D7D" w:rsidP="00D45D7D">
      <w:pPr>
        <w:rPr>
          <w:rFonts w:ascii="Avenir Next LT Pro" w:hAnsi="Avenir Next LT Pro"/>
        </w:rPr>
      </w:pPr>
    </w:p>
    <w:p w14:paraId="5542E69C" w14:textId="77777777" w:rsidR="00D45D7D" w:rsidRPr="00D45D7D" w:rsidRDefault="00D45D7D" w:rsidP="00D45D7D">
      <w:pPr>
        <w:rPr>
          <w:rFonts w:ascii="Avenir Next LT Pro" w:hAnsi="Avenir Next LT Pro"/>
        </w:rPr>
      </w:pPr>
    </w:p>
    <w:p w14:paraId="0295D34E" w14:textId="77777777" w:rsidR="00D45D7D" w:rsidRPr="00D45D7D" w:rsidRDefault="00D45D7D" w:rsidP="00D45D7D">
      <w:pPr>
        <w:pStyle w:val="Titolo3"/>
        <w:rPr>
          <w:color w:val="2F5496" w:themeColor="accent1" w:themeShade="BF"/>
        </w:rPr>
      </w:pPr>
      <w:bookmarkStart w:id="10" w:name="_Toc93168836"/>
      <w:r w:rsidRPr="00D45D7D">
        <w:rPr>
          <w:color w:val="2F5496" w:themeColor="accent1" w:themeShade="BF"/>
        </w:rPr>
        <w:t>Affidamenti diretti: importo</w:t>
      </w:r>
      <w:bookmarkEnd w:id="10"/>
    </w:p>
    <w:p w14:paraId="48D808A3" w14:textId="77777777" w:rsidR="00D45D7D" w:rsidRPr="00D45D7D" w:rsidRDefault="00D45D7D" w:rsidP="00D45D7D">
      <w:pPr>
        <w:rPr>
          <w:rFonts w:ascii="Avenir Next LT Pro" w:hAnsi="Avenir Next LT Pro"/>
        </w:rPr>
      </w:pPr>
      <w:r w:rsidRPr="00D45D7D">
        <w:rPr>
          <w:rFonts w:ascii="Avenir Next LT Pro" w:hAnsi="Avenir Next LT Pro"/>
        </w:rPr>
        <w:t>Nella direzione opposta vanno, invece, le Unioni Bassa Reggiana e Potenza Esino Musone, il cui numero di affidamenti diretti incide per meno del 50% sugli appalti totali, come mostra la figura precedente.</w:t>
      </w:r>
    </w:p>
    <w:p w14:paraId="22D042FD" w14:textId="77777777" w:rsidR="00D45D7D" w:rsidRPr="00D45D7D" w:rsidRDefault="00D45D7D" w:rsidP="00D45D7D">
      <w:pPr>
        <w:rPr>
          <w:rFonts w:ascii="Avenir Next LT Pro" w:hAnsi="Avenir Next LT Pro"/>
        </w:rPr>
      </w:pPr>
      <w:r w:rsidRPr="00D45D7D">
        <w:rPr>
          <w:rFonts w:ascii="Avenir Next LT Pro" w:hAnsi="Avenir Next LT Pro"/>
        </w:rPr>
        <w:t>Queste ultime Unioni, specularmente, registrano anche la percentuale più bassa di affidamenti diretti in termini di importo, non superando il 2%, come mostra la figura seguente.</w:t>
      </w:r>
    </w:p>
    <w:p w14:paraId="2AA6B25D" w14:textId="77777777" w:rsidR="00D45D7D" w:rsidRPr="00D45D7D" w:rsidRDefault="00D45D7D" w:rsidP="00D45D7D">
      <w:pPr>
        <w:rPr>
          <w:rFonts w:ascii="Avenir Next LT Pro" w:hAnsi="Avenir Next LT Pro"/>
        </w:rPr>
      </w:pPr>
      <w:r w:rsidRPr="00D45D7D">
        <w:rPr>
          <w:rFonts w:ascii="Avenir Next LT Pro" w:hAnsi="Avenir Next LT Pro"/>
        </w:rPr>
        <w:t>L’Unione Appenino Pistoiese, invece, ha un alto numero di affidamenti diretti (81% degli appalti totali), ma la loro incidenza in termini di importo si ferma al 14%. Situazione analoga è quella della Reno Galliera, ad esempio.</w:t>
      </w:r>
    </w:p>
    <w:p w14:paraId="58155414" w14:textId="77777777" w:rsidR="00D45D7D" w:rsidRPr="00D45D7D" w:rsidRDefault="00D45D7D" w:rsidP="00D45D7D">
      <w:pPr>
        <w:rPr>
          <w:rFonts w:ascii="Avenir Next LT Pro" w:hAnsi="Avenir Next LT Pro"/>
        </w:rPr>
      </w:pPr>
    </w:p>
    <w:p w14:paraId="4547693E" w14:textId="77777777" w:rsidR="00D45D7D" w:rsidRPr="00D45D7D" w:rsidRDefault="00D45D7D" w:rsidP="00D45D7D">
      <w:pPr>
        <w:rPr>
          <w:rFonts w:ascii="Avenir Next LT Pro" w:hAnsi="Avenir Next LT Pro"/>
        </w:rPr>
      </w:pPr>
    </w:p>
    <w:p w14:paraId="5F9D5187" w14:textId="77777777" w:rsidR="00D45D7D" w:rsidRPr="00D45D7D" w:rsidRDefault="00D45D7D" w:rsidP="00D45D7D">
      <w:pPr>
        <w:keepNext/>
        <w:spacing w:after="200" w:line="276" w:lineRule="auto"/>
        <w:rPr>
          <w:rFonts w:ascii="Avenir Next LT Pro" w:hAnsi="Avenir Next LT Pro"/>
          <w:smallCaps/>
          <w:kern w:val="24"/>
          <w:sz w:val="24"/>
          <w:szCs w:val="24"/>
        </w:rPr>
      </w:pPr>
      <w:r w:rsidRPr="00D45D7D">
        <w:rPr>
          <w:rFonts w:ascii="Avenir Next LT Pro" w:hAnsi="Avenir Next LT Pro"/>
          <w:noProof/>
        </w:rPr>
        <w:lastRenderedPageBreak/>
        <mc:AlternateContent>
          <mc:Choice Requires="wps">
            <w:drawing>
              <wp:anchor distT="0" distB="0" distL="114300" distR="114300" simplePos="0" relativeHeight="251668480" behindDoc="0" locked="0" layoutInCell="1" allowOverlap="1" wp14:anchorId="0431936F" wp14:editId="7CF1C39D">
                <wp:simplePos x="0" y="0"/>
                <wp:positionH relativeFrom="margin">
                  <wp:posOffset>-312420</wp:posOffset>
                </wp:positionH>
                <wp:positionV relativeFrom="paragraph">
                  <wp:posOffset>0</wp:posOffset>
                </wp:positionV>
                <wp:extent cx="7208520" cy="457200"/>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7208520" cy="457200"/>
                        </a:xfrm>
                        <a:prstGeom prst="rect">
                          <a:avLst/>
                        </a:prstGeom>
                        <a:solidFill>
                          <a:prstClr val="white"/>
                        </a:solidFill>
                        <a:ln>
                          <a:noFill/>
                        </a:ln>
                      </wps:spPr>
                      <wps:txbx>
                        <w:txbxContent>
                          <w:p w14:paraId="2B0141A7" w14:textId="77777777" w:rsidR="00D45D7D" w:rsidRPr="00325809" w:rsidRDefault="00D45D7D" w:rsidP="00D45D7D">
                            <w:pPr>
                              <w:pStyle w:val="Didascalia"/>
                              <w:rPr>
                                <w:noProof/>
                                <w:sz w:val="23"/>
                                <w:szCs w:val="23"/>
                              </w:rPr>
                            </w:pPr>
                            <w:bookmarkStart w:id="11" w:name="_Toc93171092"/>
                            <w:r w:rsidRPr="00325809">
                              <w:rPr>
                                <w:sz w:val="23"/>
                                <w:szCs w:val="23"/>
                              </w:rPr>
                              <w:t xml:space="preserve">Figura </w:t>
                            </w:r>
                            <w:r w:rsidRPr="00325809">
                              <w:rPr>
                                <w:sz w:val="23"/>
                                <w:szCs w:val="23"/>
                              </w:rPr>
                              <w:fldChar w:fldCharType="begin"/>
                            </w:r>
                            <w:r w:rsidRPr="00325809">
                              <w:rPr>
                                <w:sz w:val="23"/>
                                <w:szCs w:val="23"/>
                              </w:rPr>
                              <w:instrText xml:space="preserve"> SEQ Figura \* ARABIC </w:instrText>
                            </w:r>
                            <w:r w:rsidRPr="00325809">
                              <w:rPr>
                                <w:sz w:val="23"/>
                                <w:szCs w:val="23"/>
                              </w:rPr>
                              <w:fldChar w:fldCharType="separate"/>
                            </w:r>
                            <w:r>
                              <w:rPr>
                                <w:noProof/>
                                <w:sz w:val="23"/>
                                <w:szCs w:val="23"/>
                              </w:rPr>
                              <w:t>38</w:t>
                            </w:r>
                            <w:r w:rsidRPr="00325809">
                              <w:rPr>
                                <w:sz w:val="23"/>
                                <w:szCs w:val="23"/>
                              </w:rPr>
                              <w:fldChar w:fldCharType="end"/>
                            </w:r>
                            <w:r w:rsidRPr="00325809">
                              <w:rPr>
                                <w:sz w:val="23"/>
                                <w:szCs w:val="23"/>
                              </w:rPr>
                              <w:t xml:space="preserve"> PERCENTUALE AFFIDAMENTI DIRETTI SUL TOTALE APPALTI – RAFFRONTO PER IMPORTO</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31936F" id="Text Box 63" o:spid="_x0000_s1030" type="#_x0000_t202" style="position:absolute;left:0;text-align:left;margin-left:-24.6pt;margin-top:0;width:567.6pt;height:36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" stroked="f">
                <v:textbox inset="0,0,0,0">
                  <w:txbxContent>
                    <w:p w14:paraId="2B0141A7" w14:textId="77777777" w:rsidR="00D45D7D" w:rsidRPr="00325809" w:rsidRDefault="00D45D7D" w:rsidP="00D45D7D">
                      <w:pPr>
                        <w:pStyle w:val="Didascalia"/>
                        <w:rPr>
                          <w:noProof/>
                          <w:sz w:val="23"/>
                          <w:szCs w:val="23"/>
                        </w:rPr>
                      </w:pPr>
                      <w:bookmarkStart w:id="12" w:name="_Toc93171092"/>
                      <w:r w:rsidRPr="00325809">
                        <w:rPr>
                          <w:sz w:val="23"/>
                          <w:szCs w:val="23"/>
                        </w:rPr>
                        <w:t xml:space="preserve">Figura </w:t>
                      </w:r>
                      <w:r w:rsidRPr="00325809">
                        <w:rPr>
                          <w:sz w:val="23"/>
                          <w:szCs w:val="23"/>
                        </w:rPr>
                        <w:fldChar w:fldCharType="begin"/>
                      </w:r>
                      <w:r w:rsidRPr="00325809">
                        <w:rPr>
                          <w:sz w:val="23"/>
                          <w:szCs w:val="23"/>
                        </w:rPr>
                        <w:instrText xml:space="preserve"> SEQ Figura \* ARABIC </w:instrText>
                      </w:r>
                      <w:r w:rsidRPr="00325809">
                        <w:rPr>
                          <w:sz w:val="23"/>
                          <w:szCs w:val="23"/>
                        </w:rPr>
                        <w:fldChar w:fldCharType="separate"/>
                      </w:r>
                      <w:r>
                        <w:rPr>
                          <w:noProof/>
                          <w:sz w:val="23"/>
                          <w:szCs w:val="23"/>
                        </w:rPr>
                        <w:t>38</w:t>
                      </w:r>
                      <w:r w:rsidRPr="00325809">
                        <w:rPr>
                          <w:sz w:val="23"/>
                          <w:szCs w:val="23"/>
                        </w:rPr>
                        <w:fldChar w:fldCharType="end"/>
                      </w:r>
                      <w:r w:rsidRPr="00325809">
                        <w:rPr>
                          <w:sz w:val="23"/>
                          <w:szCs w:val="23"/>
                        </w:rPr>
                        <w:t xml:space="preserve"> PERCENTUALE AFFIDAMENTI DIRETTI SUL TOTALE APPALTI – RAFFRONTO PER IMPORTO</w:t>
                      </w:r>
                      <w:bookmarkEnd w:id="12"/>
                    </w:p>
                  </w:txbxContent>
                </v:textbox>
                <w10:wrap type="topAndBottom" anchorx="margin"/>
              </v:shape>
            </w:pict>
          </mc:Fallback>
        </mc:AlternateContent>
      </w:r>
      <w:r w:rsidRPr="00D45D7D">
        <w:rPr>
          <w:rFonts w:ascii="Avenir Next LT Pro" w:hAnsi="Avenir Next LT Pro"/>
          <w:noProof/>
        </w:rPr>
        <w:drawing>
          <wp:anchor distT="0" distB="0" distL="114300" distR="114300" simplePos="0" relativeHeight="251660288" behindDoc="0" locked="0" layoutInCell="1" allowOverlap="1" wp14:anchorId="61EA6A60" wp14:editId="78FFC6F4">
            <wp:simplePos x="0" y="0"/>
            <wp:positionH relativeFrom="page">
              <wp:align>center</wp:align>
            </wp:positionH>
            <wp:positionV relativeFrom="paragraph">
              <wp:posOffset>415557</wp:posOffset>
            </wp:positionV>
            <wp:extent cx="7078880" cy="3770630"/>
            <wp:effectExtent l="0" t="0" r="8255" b="1270"/>
            <wp:wrapTopAndBottom/>
            <wp:docPr id="77" name="Chart 77">
              <a:extLst xmlns:a="http://schemas.openxmlformats.org/drawingml/2006/main">
                <a:ext uri="{FF2B5EF4-FFF2-40B4-BE49-F238E27FC236}">
                  <a16:creationId xmlns:a16="http://schemas.microsoft.com/office/drawing/2014/main" id="{9952E502-30F6-4AB1-B735-06F66EDEF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14D985D" w14:textId="77777777" w:rsidR="00D45D7D" w:rsidRPr="00D45D7D" w:rsidRDefault="00D45D7D" w:rsidP="00D45D7D">
      <w:pPr>
        <w:keepNext/>
        <w:spacing w:before="120" w:after="200" w:line="276" w:lineRule="auto"/>
        <w:rPr>
          <w:rFonts w:ascii="Avenir Next LT Pro" w:eastAsia="Palatino Linotype" w:hAnsi="Avenir Next LT Pro" w:cs="Palatino Linotype"/>
        </w:rPr>
      </w:pPr>
      <w:r w:rsidRPr="00D45D7D">
        <w:rPr>
          <w:rFonts w:ascii="Avenir Next LT Pro" w:hAnsi="Avenir Next LT Pro"/>
          <w:sz w:val="20"/>
          <w:szCs w:val="20"/>
        </w:rPr>
        <w:t xml:space="preserve">Fonte: </w:t>
      </w:r>
      <w:r w:rsidRPr="00D45D7D">
        <w:rPr>
          <w:rFonts w:ascii="Avenir Next LT Pro" w:eastAsia="Palatino Linotype" w:hAnsi="Avenir Next LT Pro" w:cs="Palatino Linotype"/>
          <w:sz w:val="20"/>
          <w:szCs w:val="20"/>
        </w:rPr>
        <w:t>rielaborazione da sito ANAC e da sezione Amministrazione Trasparente sui siti web delle Unioni</w:t>
      </w:r>
    </w:p>
    <w:p w14:paraId="08DAE5FB" w14:textId="77777777" w:rsidR="00D45D7D" w:rsidRPr="00D45D7D" w:rsidRDefault="00D45D7D" w:rsidP="00D45D7D">
      <w:pPr>
        <w:rPr>
          <w:rFonts w:ascii="Avenir Next LT Pro" w:hAnsi="Avenir Next LT Pro"/>
        </w:rPr>
      </w:pPr>
    </w:p>
    <w:p w14:paraId="50B57884" w14:textId="77777777" w:rsidR="00D45D7D" w:rsidRPr="00D45D7D" w:rsidRDefault="00D45D7D" w:rsidP="00D45D7D">
      <w:pPr>
        <w:rPr>
          <w:rFonts w:ascii="Avenir Next LT Pro" w:hAnsi="Avenir Next LT Pro"/>
        </w:rPr>
      </w:pPr>
      <w:r w:rsidRPr="00D45D7D">
        <w:rPr>
          <w:rFonts w:ascii="Avenir Next LT Pro" w:hAnsi="Avenir Next LT Pro"/>
        </w:rPr>
        <w:t>Andando più in dettaglio sul primo indicatore, è da segnalare che per alcune Unioni si</w:t>
      </w:r>
      <w:r w:rsidRPr="00D45D7D">
        <w:rPr>
          <w:rFonts w:ascii="Avenir Next LT Pro" w:hAnsi="Avenir Next LT Pro"/>
          <w:spacing w:val="1"/>
        </w:rPr>
        <w:t xml:space="preserve"> </w:t>
      </w:r>
      <w:r w:rsidRPr="00D45D7D">
        <w:rPr>
          <w:rFonts w:ascii="Avenir Next LT Pro" w:hAnsi="Avenir Next LT Pro"/>
        </w:rPr>
        <w:t xml:space="preserve">registra una anomalia: pubblicano, infatti, valori pari a zero, e anche valori negativi, nel totale degli appalti, che, pertanto, sono stati omessi nel calcolo (UC Terre e Fiumi, U Bassa Reggiana e UC Valmarecchia). </w:t>
      </w:r>
    </w:p>
    <w:p w14:paraId="5CDD51D8" w14:textId="77777777" w:rsidR="00D45D7D" w:rsidRPr="00D45D7D" w:rsidRDefault="00D45D7D" w:rsidP="00D45D7D">
      <w:pPr>
        <w:rPr>
          <w:rFonts w:ascii="Avenir Next LT Pro" w:hAnsi="Avenir Next LT Pro"/>
        </w:rPr>
      </w:pPr>
      <w:r w:rsidRPr="00D45D7D">
        <w:rPr>
          <w:rFonts w:ascii="Avenir Next LT Pro" w:hAnsi="Avenir Next LT Pro"/>
        </w:rPr>
        <w:t>Altre quattro Unioni riportano un numero di appalti inferiore a 20 per l’anno 2020 (Platani</w:t>
      </w:r>
      <w:r w:rsidRPr="00D45D7D">
        <w:rPr>
          <w:rFonts w:ascii="Avenir Next LT Pro" w:hAnsi="Avenir Next LT Pro"/>
          <w:spacing w:val="1"/>
        </w:rPr>
        <w:t xml:space="preserve"> </w:t>
      </w:r>
      <w:r w:rsidRPr="00D45D7D">
        <w:rPr>
          <w:rFonts w:ascii="Avenir Next LT Pro" w:hAnsi="Avenir Next LT Pro"/>
        </w:rPr>
        <w:t xml:space="preserve">Quisquina </w:t>
      </w:r>
      <w:proofErr w:type="spellStart"/>
      <w:r w:rsidRPr="00D45D7D">
        <w:rPr>
          <w:rFonts w:ascii="Avenir Next LT Pro" w:hAnsi="Avenir Next LT Pro"/>
        </w:rPr>
        <w:t>Magazzolo</w:t>
      </w:r>
      <w:proofErr w:type="spellEnd"/>
      <w:r w:rsidRPr="00D45D7D">
        <w:rPr>
          <w:rFonts w:ascii="Avenir Next LT Pro" w:hAnsi="Avenir Next LT Pro"/>
        </w:rPr>
        <w:t xml:space="preserve"> e Valle del Belice) e per l’anno 2019 (Terre dell'</w:t>
      </w:r>
      <w:proofErr w:type="spellStart"/>
      <w:r w:rsidRPr="00D45D7D">
        <w:rPr>
          <w:rFonts w:ascii="Avenir Next LT Pro" w:hAnsi="Avenir Next LT Pro"/>
        </w:rPr>
        <w:t>Ufita</w:t>
      </w:r>
      <w:proofErr w:type="spellEnd"/>
      <w:r w:rsidRPr="00D45D7D">
        <w:rPr>
          <w:rFonts w:ascii="Avenir Next LT Pro" w:hAnsi="Avenir Next LT Pro"/>
        </w:rPr>
        <w:t xml:space="preserve"> e Madonie). </w:t>
      </w:r>
    </w:p>
    <w:p w14:paraId="3199A8E8" w14:textId="77777777" w:rsidR="00D45D7D" w:rsidRPr="00D45D7D" w:rsidRDefault="00D45D7D" w:rsidP="00D45D7D">
      <w:pPr>
        <w:rPr>
          <w:rFonts w:ascii="Avenir Next LT Pro" w:hAnsi="Avenir Next LT Pro"/>
          <w:spacing w:val="1"/>
        </w:rPr>
      </w:pPr>
    </w:p>
    <w:p w14:paraId="6EF19329" w14:textId="77777777" w:rsidR="00D45D7D" w:rsidRPr="00D45D7D" w:rsidRDefault="00D45D7D" w:rsidP="00D45D7D">
      <w:pPr>
        <w:rPr>
          <w:rFonts w:ascii="Avenir Next LT Pro" w:hAnsi="Avenir Next LT Pro"/>
        </w:rPr>
      </w:pPr>
    </w:p>
    <w:p w14:paraId="44A785A7" w14:textId="77777777" w:rsidR="00D45D7D" w:rsidRPr="00D45D7D" w:rsidRDefault="00D45D7D" w:rsidP="00D45D7D">
      <w:pPr>
        <w:pStyle w:val="Titolo3"/>
        <w:rPr>
          <w:color w:val="2F5496" w:themeColor="accent1" w:themeShade="BF"/>
        </w:rPr>
      </w:pPr>
      <w:bookmarkStart w:id="13" w:name="_Toc93168837"/>
      <w:r w:rsidRPr="00D45D7D">
        <w:rPr>
          <w:color w:val="2F5496" w:themeColor="accent1" w:themeShade="BF"/>
        </w:rPr>
        <w:t>Smaltimento dei debiti commerciali - esercizio</w:t>
      </w:r>
      <w:bookmarkEnd w:id="13"/>
    </w:p>
    <w:p w14:paraId="69BF37F3" w14:textId="77777777" w:rsidR="00D45D7D" w:rsidRPr="00D45D7D" w:rsidRDefault="00D45D7D" w:rsidP="00D45D7D">
      <w:pPr>
        <w:rPr>
          <w:rFonts w:ascii="Avenir Next LT Pro" w:hAnsi="Avenir Next LT Pro"/>
        </w:rPr>
      </w:pPr>
      <w:r w:rsidRPr="00D45D7D">
        <w:rPr>
          <w:rFonts w:ascii="Avenir Next LT Pro" w:hAnsi="Avenir Next LT Pro"/>
        </w:rPr>
        <w:t xml:space="preserve">L’indicatore di </w:t>
      </w:r>
      <w:r w:rsidRPr="00D45D7D">
        <w:rPr>
          <w:rFonts w:ascii="Avenir Next LT Pro" w:hAnsi="Avenir Next LT Pro"/>
          <w:b/>
          <w:bCs/>
        </w:rPr>
        <w:t>smaltimento debiti commerciali nati nell'esercizio</w:t>
      </w:r>
      <w:r w:rsidRPr="00D45D7D">
        <w:rPr>
          <w:rFonts w:ascii="Avenir Next LT Pro" w:hAnsi="Avenir Next LT Pro"/>
        </w:rPr>
        <w:t xml:space="preserve"> valuta la capacità dell'ente di provvedere al pagamento di debiti esigibili nel corso dell'esercizio nell'ambito del medesimo esercizio. Pertanto, una percentuale elevata è segno di affidabilità nei pagamenti.</w:t>
      </w:r>
    </w:p>
    <w:p w14:paraId="67D24EC6" w14:textId="77777777" w:rsidR="00D45D7D" w:rsidRPr="00D45D7D" w:rsidRDefault="00D45D7D" w:rsidP="00D45D7D">
      <w:pPr>
        <w:rPr>
          <w:rFonts w:ascii="Avenir Next LT Pro" w:hAnsi="Avenir Next LT Pro"/>
        </w:rPr>
      </w:pPr>
      <w:r w:rsidRPr="00D45D7D">
        <w:rPr>
          <w:rFonts w:ascii="Avenir Next LT Pro" w:hAnsi="Avenir Next LT Pro"/>
        </w:rPr>
        <w:t xml:space="preserve">A fronte di una media del campione del 60%, l’Unione Collio-Alto Isonzo si distingue per la percentuale massima di smaltimento: 100%. La seguono, a distanza, la Reno Galliera (81%) e il Comune Terre </w:t>
      </w:r>
      <w:proofErr w:type="spellStart"/>
      <w:r w:rsidRPr="00D45D7D">
        <w:rPr>
          <w:rFonts w:ascii="Avenir Next LT Pro" w:hAnsi="Avenir Next LT Pro"/>
        </w:rPr>
        <w:t>Roveresche</w:t>
      </w:r>
      <w:proofErr w:type="spellEnd"/>
      <w:r w:rsidRPr="00D45D7D">
        <w:rPr>
          <w:rFonts w:ascii="Avenir Next LT Pro" w:hAnsi="Avenir Next LT Pro"/>
        </w:rPr>
        <w:t xml:space="preserve"> (79%).</w:t>
      </w:r>
    </w:p>
    <w:p w14:paraId="0A24F88B" w14:textId="77777777" w:rsidR="00D45D7D" w:rsidRPr="00D45D7D" w:rsidRDefault="00D45D7D" w:rsidP="00D45D7D">
      <w:pPr>
        <w:rPr>
          <w:rFonts w:ascii="Avenir Next LT Pro" w:hAnsi="Avenir Next LT Pro"/>
        </w:rPr>
      </w:pPr>
      <w:r w:rsidRPr="00D45D7D">
        <w:rPr>
          <w:rFonts w:ascii="Avenir Next LT Pro" w:hAnsi="Avenir Next LT Pro"/>
        </w:rPr>
        <w:lastRenderedPageBreak/>
        <w:t xml:space="preserve">Sul fronte opposto del </w:t>
      </w:r>
      <w:r w:rsidRPr="00D45D7D">
        <w:rPr>
          <w:rFonts w:ascii="Avenir Next LT Pro" w:hAnsi="Avenir Next LT Pro"/>
          <w:i/>
        </w:rPr>
        <w:t>ranking</w:t>
      </w:r>
      <w:r w:rsidRPr="00D45D7D">
        <w:rPr>
          <w:rFonts w:ascii="Avenir Next LT Pro" w:hAnsi="Avenir Next LT Pro"/>
        </w:rPr>
        <w:t xml:space="preserve">, l’Unione Platani Quisquina </w:t>
      </w:r>
      <w:proofErr w:type="spellStart"/>
      <w:r w:rsidRPr="00D45D7D">
        <w:rPr>
          <w:rFonts w:ascii="Avenir Next LT Pro" w:hAnsi="Avenir Next LT Pro"/>
        </w:rPr>
        <w:t>Magazzolo</w:t>
      </w:r>
      <w:proofErr w:type="spellEnd"/>
      <w:r w:rsidRPr="00D45D7D">
        <w:rPr>
          <w:rFonts w:ascii="Avenir Next LT Pro" w:hAnsi="Avenir Next LT Pro"/>
        </w:rPr>
        <w:t xml:space="preserve"> mostra una percentuale di smaltimento molto bassa, pari al 17%, seguita da Terre dell'</w:t>
      </w:r>
      <w:proofErr w:type="spellStart"/>
      <w:r w:rsidRPr="00D45D7D">
        <w:rPr>
          <w:rFonts w:ascii="Avenir Next LT Pro" w:hAnsi="Avenir Next LT Pro"/>
        </w:rPr>
        <w:t>Ufita</w:t>
      </w:r>
      <w:proofErr w:type="spellEnd"/>
      <w:r w:rsidRPr="00D45D7D">
        <w:rPr>
          <w:rFonts w:ascii="Avenir Next LT Pro" w:hAnsi="Avenir Next LT Pro"/>
        </w:rPr>
        <w:t xml:space="preserve"> con il 25%. </w:t>
      </w:r>
    </w:p>
    <w:p w14:paraId="475FB494" w14:textId="77777777" w:rsidR="00D45D7D" w:rsidRPr="00D45D7D" w:rsidRDefault="00D45D7D" w:rsidP="00D45D7D">
      <w:pPr>
        <w:rPr>
          <w:rFonts w:ascii="Avenir Next LT Pro" w:hAnsi="Avenir Next LT Pro"/>
        </w:rPr>
      </w:pPr>
      <w:r w:rsidRPr="00D45D7D">
        <w:rPr>
          <w:rFonts w:ascii="Avenir Next LT Pro" w:hAnsi="Avenir Next LT Pro"/>
        </w:rPr>
        <w:t>Da notare che, nella banca dati BDAP, le informazioni non sono disponibili neanche nel 2019 per le Unioni Valle del Torbido, Riviera del Brenta e Madonie.</w:t>
      </w:r>
    </w:p>
    <w:p w14:paraId="3D9F6191" w14:textId="77777777" w:rsidR="00D45D7D" w:rsidRPr="00D45D7D" w:rsidRDefault="00D45D7D" w:rsidP="00D45D7D">
      <w:pPr>
        <w:keepNext/>
        <w:spacing w:after="200" w:line="276" w:lineRule="auto"/>
        <w:jc w:val="left"/>
        <w:rPr>
          <w:rFonts w:ascii="Avenir Next LT Pro" w:eastAsiaTheme="majorEastAsia" w:hAnsi="Avenir Next LT Pro" w:cstheme="majorBidi"/>
          <w:b/>
          <w:smallCaps/>
          <w:color w:val="C45911" w:themeColor="accent2" w:themeShade="BF"/>
          <w:kern w:val="28"/>
          <w:sz w:val="24"/>
          <w:szCs w:val="32"/>
        </w:rPr>
      </w:pPr>
    </w:p>
    <w:p w14:paraId="266EBC50" w14:textId="77777777" w:rsidR="00D45D7D" w:rsidRPr="00D45D7D" w:rsidRDefault="00D45D7D" w:rsidP="00D45D7D">
      <w:pPr>
        <w:pStyle w:val="Didascalia"/>
        <w:keepNext/>
        <w:jc w:val="left"/>
        <w:rPr>
          <w:rFonts w:ascii="Avenir Next LT Pro" w:hAnsi="Avenir Next LT Pro"/>
          <w:sz w:val="23"/>
          <w:szCs w:val="23"/>
        </w:rPr>
      </w:pPr>
      <w:bookmarkStart w:id="14" w:name="_Toc93171093"/>
      <w:r w:rsidRPr="00D45D7D">
        <w:rPr>
          <w:rFonts w:ascii="Avenir Next LT Pro" w:hAnsi="Avenir Next LT Pro"/>
          <w:sz w:val="23"/>
          <w:szCs w:val="23"/>
        </w:rPr>
        <w:t xml:space="preserve">Figura </w:t>
      </w:r>
      <w:r w:rsidRPr="00D45D7D">
        <w:rPr>
          <w:rFonts w:ascii="Avenir Next LT Pro" w:hAnsi="Avenir Next LT Pro"/>
          <w:sz w:val="23"/>
          <w:szCs w:val="23"/>
        </w:rPr>
        <w:fldChar w:fldCharType="begin"/>
      </w:r>
      <w:r w:rsidRPr="00D45D7D">
        <w:rPr>
          <w:rFonts w:ascii="Avenir Next LT Pro" w:hAnsi="Avenir Next LT Pro"/>
          <w:sz w:val="23"/>
          <w:szCs w:val="23"/>
        </w:rPr>
        <w:instrText xml:space="preserve"> SEQ Figura \* ARABIC </w:instrText>
      </w:r>
      <w:r w:rsidRPr="00D45D7D">
        <w:rPr>
          <w:rFonts w:ascii="Avenir Next LT Pro" w:hAnsi="Avenir Next LT Pro"/>
          <w:sz w:val="23"/>
          <w:szCs w:val="23"/>
        </w:rPr>
        <w:fldChar w:fldCharType="separate"/>
      </w:r>
      <w:r w:rsidRPr="00D45D7D">
        <w:rPr>
          <w:rFonts w:ascii="Avenir Next LT Pro" w:hAnsi="Avenir Next LT Pro"/>
          <w:noProof/>
          <w:sz w:val="23"/>
          <w:szCs w:val="23"/>
        </w:rPr>
        <w:t>39</w:t>
      </w:r>
      <w:r w:rsidRPr="00D45D7D">
        <w:rPr>
          <w:rFonts w:ascii="Avenir Next LT Pro" w:hAnsi="Avenir Next LT Pro"/>
          <w:sz w:val="23"/>
          <w:szCs w:val="23"/>
        </w:rPr>
        <w:fldChar w:fldCharType="end"/>
      </w:r>
      <w:r w:rsidRPr="00D45D7D">
        <w:rPr>
          <w:rFonts w:ascii="Avenir Next LT Pro" w:hAnsi="Avenir Next LT Pro"/>
          <w:sz w:val="23"/>
          <w:szCs w:val="23"/>
        </w:rPr>
        <w:t xml:space="preserve"> SMALTIMENTO DEI DEBITI COMMERCIALI NATI NELL'ESERCIZIO</w:t>
      </w:r>
      <w:bookmarkEnd w:id="14"/>
    </w:p>
    <w:p w14:paraId="013B0B3A" w14:textId="77777777" w:rsidR="00D45D7D" w:rsidRPr="00D45D7D" w:rsidRDefault="00D45D7D" w:rsidP="00D45D7D">
      <w:pPr>
        <w:spacing w:after="200" w:line="276" w:lineRule="auto"/>
        <w:jc w:val="left"/>
        <w:rPr>
          <w:rFonts w:ascii="Avenir Next LT Pro" w:eastAsiaTheme="majorEastAsia" w:hAnsi="Avenir Next LT Pro" w:cstheme="majorBidi"/>
          <w:b/>
          <w:smallCaps/>
          <w:color w:val="C45911" w:themeColor="accent2" w:themeShade="BF"/>
          <w:kern w:val="28"/>
          <w:sz w:val="24"/>
          <w:szCs w:val="32"/>
        </w:rPr>
      </w:pPr>
      <w:r w:rsidRPr="00D45D7D">
        <w:rPr>
          <w:rFonts w:ascii="Avenir Next LT Pro" w:hAnsi="Avenir Next LT Pro"/>
          <w:noProof/>
        </w:rPr>
        <w:drawing>
          <wp:inline distT="0" distB="0" distL="0" distR="0" wp14:anchorId="078075EE" wp14:editId="6638E587">
            <wp:extent cx="5455920" cy="5090160"/>
            <wp:effectExtent l="0" t="0" r="0" b="0"/>
            <wp:docPr id="73" name="Chart 73">
              <a:extLst xmlns:a="http://schemas.openxmlformats.org/drawingml/2006/main">
                <a:ext uri="{FF2B5EF4-FFF2-40B4-BE49-F238E27FC236}">
                  <a16:creationId xmlns:a16="http://schemas.microsoft.com/office/drawing/2014/main" id="{8FE5061D-8621-499A-8C89-E54A820EF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2A7275" w14:textId="77777777" w:rsidR="00D45D7D" w:rsidRPr="00D45D7D" w:rsidRDefault="00D45D7D" w:rsidP="00D45D7D">
      <w:pPr>
        <w:keepNext/>
        <w:spacing w:before="120" w:after="200" w:line="276" w:lineRule="auto"/>
        <w:rPr>
          <w:rFonts w:ascii="Avenir Next LT Pro" w:eastAsia="Palatino Linotype" w:hAnsi="Avenir Next LT Pro" w:cs="Palatino Linotype"/>
        </w:rPr>
      </w:pPr>
      <w:r w:rsidRPr="00D45D7D">
        <w:rPr>
          <w:rFonts w:ascii="Avenir Next LT Pro" w:hAnsi="Avenir Next LT Pro"/>
          <w:sz w:val="20"/>
          <w:szCs w:val="20"/>
        </w:rPr>
        <w:t xml:space="preserve">Fonte: rielaborazione da </w:t>
      </w:r>
      <w:proofErr w:type="spellStart"/>
      <w:r w:rsidRPr="00D45D7D">
        <w:rPr>
          <w:rFonts w:ascii="Avenir Next LT Pro" w:hAnsi="Avenir Next LT Pro"/>
          <w:sz w:val="20"/>
          <w:szCs w:val="20"/>
        </w:rPr>
        <w:t>Bdap</w:t>
      </w:r>
      <w:proofErr w:type="spellEnd"/>
    </w:p>
    <w:p w14:paraId="6475C9CB" w14:textId="77777777" w:rsidR="00D45D7D" w:rsidRPr="00D45D7D" w:rsidRDefault="00D45D7D" w:rsidP="00D45D7D">
      <w:pPr>
        <w:spacing w:after="200" w:line="276" w:lineRule="auto"/>
        <w:rPr>
          <w:rFonts w:ascii="Avenir Next LT Pro" w:eastAsiaTheme="majorEastAsia" w:hAnsi="Avenir Next LT Pro" w:cstheme="majorBidi"/>
          <w:b/>
          <w:smallCaps/>
          <w:color w:val="C45911" w:themeColor="accent2" w:themeShade="BF"/>
          <w:kern w:val="28"/>
          <w:sz w:val="24"/>
          <w:szCs w:val="32"/>
        </w:rPr>
      </w:pPr>
    </w:p>
    <w:p w14:paraId="15CB6D81" w14:textId="77777777" w:rsidR="00D45D7D" w:rsidRPr="00D45D7D" w:rsidRDefault="00D45D7D" w:rsidP="00D45D7D">
      <w:pPr>
        <w:pStyle w:val="Titolo3"/>
        <w:rPr>
          <w:color w:val="2F5496" w:themeColor="accent1" w:themeShade="BF"/>
        </w:rPr>
      </w:pPr>
      <w:bookmarkStart w:id="15" w:name="_Toc93168838"/>
      <w:r w:rsidRPr="00D45D7D">
        <w:rPr>
          <w:color w:val="2F5496" w:themeColor="accent1" w:themeShade="BF"/>
        </w:rPr>
        <w:t>Smaltimento dei debiti commerciali – esercizi precedenti</w:t>
      </w:r>
      <w:bookmarkEnd w:id="15"/>
    </w:p>
    <w:p w14:paraId="3834B1E6" w14:textId="77777777" w:rsidR="00D45D7D" w:rsidRPr="00D45D7D" w:rsidRDefault="00D45D7D" w:rsidP="00D45D7D">
      <w:pPr>
        <w:rPr>
          <w:rFonts w:ascii="Avenir Next LT Pro" w:hAnsi="Avenir Next LT Pro"/>
        </w:rPr>
      </w:pPr>
      <w:r w:rsidRPr="00D45D7D">
        <w:rPr>
          <w:rFonts w:ascii="Avenir Next LT Pro" w:hAnsi="Avenir Next LT Pro"/>
        </w:rPr>
        <w:t>Un indicatore ancora più significativo è quello che misura la capacità dell'ente di provvedere allo smaltimento dei residui relativi ad anni precedenti nel corso dell'esercizio oggetto di osservazione: in teoria, ci si potrebbero aspettare percentuali più elevate, perché riferite a obbligazioni con scadenze passate.</w:t>
      </w:r>
    </w:p>
    <w:p w14:paraId="58999BB2" w14:textId="77777777" w:rsidR="00D45D7D" w:rsidRPr="00D45D7D" w:rsidRDefault="00D45D7D" w:rsidP="00D45D7D">
      <w:pPr>
        <w:rPr>
          <w:rFonts w:ascii="Avenir Next LT Pro" w:hAnsi="Avenir Next LT Pro"/>
        </w:rPr>
      </w:pPr>
      <w:r w:rsidRPr="00D45D7D">
        <w:rPr>
          <w:rFonts w:ascii="Avenir Next LT Pro" w:hAnsi="Avenir Next LT Pro"/>
        </w:rPr>
        <w:lastRenderedPageBreak/>
        <w:t>La percentuale di smaltimento maggiore arriva al 96% per l’Unione Reno Galliera, seguita dal 95% per la Valle del Savio e la Bassa Reggiana.</w:t>
      </w:r>
    </w:p>
    <w:p w14:paraId="17F6DF06" w14:textId="77777777" w:rsidR="00D45D7D" w:rsidRPr="00D45D7D" w:rsidRDefault="00D45D7D" w:rsidP="00D45D7D">
      <w:pPr>
        <w:rPr>
          <w:rFonts w:ascii="Avenir Next LT Pro" w:hAnsi="Avenir Next LT Pro"/>
        </w:rPr>
      </w:pPr>
      <w:r w:rsidRPr="00D45D7D">
        <w:rPr>
          <w:rFonts w:ascii="Avenir Next LT Pro" w:hAnsi="Avenir Next LT Pro"/>
        </w:rPr>
        <w:t xml:space="preserve">La percentuale inferiore arriva appena al 17% e appartiene alla Valle del Belice. Bassa anche la percentuale di Platani Quisquina </w:t>
      </w:r>
      <w:proofErr w:type="spellStart"/>
      <w:r w:rsidRPr="00D45D7D">
        <w:rPr>
          <w:rFonts w:ascii="Avenir Next LT Pro" w:hAnsi="Avenir Next LT Pro"/>
        </w:rPr>
        <w:t>Magazzolo</w:t>
      </w:r>
      <w:proofErr w:type="spellEnd"/>
      <w:r w:rsidRPr="00D45D7D">
        <w:rPr>
          <w:rFonts w:ascii="Avenir Next LT Pro" w:hAnsi="Avenir Next LT Pro"/>
        </w:rPr>
        <w:t xml:space="preserve"> e Valdichiana senese: 23% per entrambe le Unioni.</w:t>
      </w:r>
    </w:p>
    <w:p w14:paraId="74D6971C" w14:textId="77777777" w:rsidR="00D45D7D" w:rsidRPr="00D45D7D" w:rsidRDefault="00D45D7D" w:rsidP="00D45D7D">
      <w:pPr>
        <w:rPr>
          <w:rFonts w:ascii="Avenir Next LT Pro" w:hAnsi="Avenir Next LT Pro"/>
        </w:rPr>
      </w:pPr>
    </w:p>
    <w:p w14:paraId="676FF445" w14:textId="77777777" w:rsidR="00D45D7D" w:rsidRPr="00D45D7D" w:rsidRDefault="00D45D7D" w:rsidP="00D45D7D">
      <w:pPr>
        <w:pStyle w:val="Didascalia"/>
        <w:keepNext/>
        <w:rPr>
          <w:rFonts w:ascii="Avenir Next LT Pro" w:hAnsi="Avenir Next LT Pro"/>
          <w:sz w:val="23"/>
          <w:szCs w:val="23"/>
        </w:rPr>
      </w:pPr>
      <w:bookmarkStart w:id="16" w:name="_Toc93171094"/>
      <w:r w:rsidRPr="00D45D7D">
        <w:rPr>
          <w:rFonts w:ascii="Avenir Next LT Pro" w:hAnsi="Avenir Next LT Pro"/>
          <w:sz w:val="23"/>
          <w:szCs w:val="23"/>
        </w:rPr>
        <w:t xml:space="preserve">Figura </w:t>
      </w:r>
      <w:r w:rsidRPr="00D45D7D">
        <w:rPr>
          <w:rFonts w:ascii="Avenir Next LT Pro" w:hAnsi="Avenir Next LT Pro"/>
          <w:sz w:val="23"/>
          <w:szCs w:val="23"/>
        </w:rPr>
        <w:fldChar w:fldCharType="begin"/>
      </w:r>
      <w:r w:rsidRPr="00D45D7D">
        <w:rPr>
          <w:rFonts w:ascii="Avenir Next LT Pro" w:hAnsi="Avenir Next LT Pro"/>
          <w:sz w:val="23"/>
          <w:szCs w:val="23"/>
        </w:rPr>
        <w:instrText xml:space="preserve"> SEQ Figura \* ARABIC </w:instrText>
      </w:r>
      <w:r w:rsidRPr="00D45D7D">
        <w:rPr>
          <w:rFonts w:ascii="Avenir Next LT Pro" w:hAnsi="Avenir Next LT Pro"/>
          <w:sz w:val="23"/>
          <w:szCs w:val="23"/>
        </w:rPr>
        <w:fldChar w:fldCharType="separate"/>
      </w:r>
      <w:r w:rsidRPr="00D45D7D">
        <w:rPr>
          <w:rFonts w:ascii="Avenir Next LT Pro" w:hAnsi="Avenir Next LT Pro"/>
          <w:noProof/>
          <w:sz w:val="23"/>
          <w:szCs w:val="23"/>
        </w:rPr>
        <w:t>40</w:t>
      </w:r>
      <w:r w:rsidRPr="00D45D7D">
        <w:rPr>
          <w:rFonts w:ascii="Avenir Next LT Pro" w:hAnsi="Avenir Next LT Pro"/>
          <w:sz w:val="23"/>
          <w:szCs w:val="23"/>
        </w:rPr>
        <w:fldChar w:fldCharType="end"/>
      </w:r>
      <w:r w:rsidRPr="00D45D7D">
        <w:rPr>
          <w:rFonts w:ascii="Avenir Next LT Pro" w:hAnsi="Avenir Next LT Pro"/>
          <w:sz w:val="23"/>
          <w:szCs w:val="23"/>
        </w:rPr>
        <w:t xml:space="preserve"> SMALTIMENTO DEI DEBITI COMMERCIALI NATI NEGLI ESERCIZI PRECEDENTI</w:t>
      </w:r>
      <w:bookmarkEnd w:id="16"/>
    </w:p>
    <w:p w14:paraId="4CFAF8DF" w14:textId="77777777" w:rsidR="00D45D7D" w:rsidRPr="00D45D7D" w:rsidRDefault="00D45D7D" w:rsidP="00D45D7D">
      <w:pPr>
        <w:keepNext/>
        <w:spacing w:after="200" w:line="276" w:lineRule="auto"/>
        <w:jc w:val="left"/>
        <w:rPr>
          <w:rFonts w:ascii="Avenir Next LT Pro" w:eastAsiaTheme="majorEastAsia" w:hAnsi="Avenir Next LT Pro" w:cstheme="majorBidi"/>
          <w:b/>
          <w:smallCaps/>
          <w:color w:val="C45911" w:themeColor="accent2" w:themeShade="BF"/>
          <w:kern w:val="28"/>
          <w:sz w:val="24"/>
          <w:szCs w:val="32"/>
        </w:rPr>
      </w:pPr>
      <w:r w:rsidRPr="00D45D7D">
        <w:rPr>
          <w:rFonts w:ascii="Avenir Next LT Pro" w:hAnsi="Avenir Next LT Pro"/>
          <w:noProof/>
        </w:rPr>
        <w:drawing>
          <wp:inline distT="0" distB="0" distL="0" distR="0" wp14:anchorId="2FCA637B" wp14:editId="02572DB2">
            <wp:extent cx="5760720" cy="4937760"/>
            <wp:effectExtent l="0" t="0" r="0" b="0"/>
            <wp:docPr id="57" name="Grafico 57">
              <a:extLst xmlns:a="http://schemas.openxmlformats.org/drawingml/2006/main">
                <a:ext uri="{FF2B5EF4-FFF2-40B4-BE49-F238E27FC236}">
                  <a16:creationId xmlns:a16="http://schemas.microsoft.com/office/drawing/2014/main" id="{CB21AD1F-3389-454C-B9B3-7908260D7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2A5BE0" w14:textId="77777777" w:rsidR="00D45D7D" w:rsidRPr="00D45D7D" w:rsidRDefault="00D45D7D" w:rsidP="00D45D7D">
      <w:pPr>
        <w:keepNext/>
        <w:spacing w:before="120" w:after="200" w:line="276" w:lineRule="auto"/>
        <w:rPr>
          <w:rFonts w:ascii="Avenir Next LT Pro" w:eastAsia="Palatino Linotype" w:hAnsi="Avenir Next LT Pro" w:cs="Palatino Linotype"/>
        </w:rPr>
      </w:pPr>
      <w:r w:rsidRPr="00D45D7D">
        <w:rPr>
          <w:rFonts w:ascii="Avenir Next LT Pro" w:hAnsi="Avenir Next LT Pro"/>
          <w:sz w:val="20"/>
          <w:szCs w:val="20"/>
        </w:rPr>
        <w:t xml:space="preserve">Fonte: rielaborazione da </w:t>
      </w:r>
      <w:proofErr w:type="spellStart"/>
      <w:r w:rsidRPr="00D45D7D">
        <w:rPr>
          <w:rFonts w:ascii="Avenir Next LT Pro" w:hAnsi="Avenir Next LT Pro"/>
          <w:sz w:val="20"/>
          <w:szCs w:val="20"/>
        </w:rPr>
        <w:t>Bdap</w:t>
      </w:r>
      <w:proofErr w:type="spellEnd"/>
    </w:p>
    <w:p w14:paraId="1B138A8D" w14:textId="77777777" w:rsidR="00D45D7D" w:rsidRPr="00D45D7D" w:rsidRDefault="00D45D7D" w:rsidP="00D45D7D">
      <w:pPr>
        <w:spacing w:after="200" w:line="276" w:lineRule="auto"/>
        <w:jc w:val="left"/>
        <w:rPr>
          <w:rFonts w:ascii="Avenir Next LT Pro" w:eastAsiaTheme="majorEastAsia" w:hAnsi="Avenir Next LT Pro" w:cstheme="majorBidi"/>
          <w:b/>
          <w:smallCaps/>
          <w:color w:val="C45911" w:themeColor="accent2" w:themeShade="BF"/>
          <w:kern w:val="28"/>
          <w:sz w:val="24"/>
          <w:szCs w:val="32"/>
        </w:rPr>
      </w:pPr>
    </w:p>
    <w:p w14:paraId="57B70575" w14:textId="77777777" w:rsidR="00D45D7D" w:rsidRPr="00D45D7D" w:rsidRDefault="00D45D7D" w:rsidP="00D45D7D">
      <w:pPr>
        <w:rPr>
          <w:rFonts w:ascii="Avenir Next LT Pro" w:hAnsi="Avenir Next LT Pro"/>
        </w:rPr>
      </w:pPr>
    </w:p>
    <w:p w14:paraId="23594939" w14:textId="77777777" w:rsidR="00D45D7D" w:rsidRPr="00D45D7D" w:rsidRDefault="00D45D7D" w:rsidP="00D45D7D">
      <w:pPr>
        <w:pStyle w:val="Titolo3"/>
        <w:rPr>
          <w:color w:val="2F5496" w:themeColor="accent1" w:themeShade="BF"/>
        </w:rPr>
      </w:pPr>
      <w:bookmarkStart w:id="17" w:name="_Toc93168839"/>
      <w:r w:rsidRPr="00D45D7D">
        <w:rPr>
          <w:color w:val="2F5496" w:themeColor="accent1" w:themeShade="BF"/>
        </w:rPr>
        <w:t>Indicatore di tempestività dei pagamenti</w:t>
      </w:r>
      <w:bookmarkEnd w:id="17"/>
    </w:p>
    <w:p w14:paraId="335AE2E1" w14:textId="77777777" w:rsidR="00D45D7D" w:rsidRPr="00D45D7D" w:rsidRDefault="00D45D7D" w:rsidP="00D45D7D">
      <w:pPr>
        <w:rPr>
          <w:rFonts w:ascii="Avenir Next LT Pro" w:hAnsi="Avenir Next LT Pro"/>
        </w:rPr>
      </w:pPr>
      <w:r w:rsidRPr="00D45D7D">
        <w:rPr>
          <w:rFonts w:ascii="Avenir Next LT Pro" w:hAnsi="Avenir Next LT Pro"/>
        </w:rPr>
        <w:t xml:space="preserve">Infine, i tempi medi di pagamento dell’ente. Il d.lgs. 192/2012 ha previsto per le PA l'obbligo di pagare le fatture ricevute a trenta giorni dalla data di emissione/arrivo, mentre il successivo d.lgs. 33/2013 ha imposto loro di rendicontare i tempi di pagamento ai fornitori con la pubblicazione sul sito web del cosiddetto </w:t>
      </w:r>
      <w:r w:rsidRPr="00D45D7D">
        <w:rPr>
          <w:rFonts w:ascii="Avenir Next LT Pro" w:hAnsi="Avenir Next LT Pro"/>
          <w:b/>
          <w:bCs/>
        </w:rPr>
        <w:t>indicatore di tempestività dei pagamenti</w:t>
      </w:r>
      <w:r w:rsidRPr="00D45D7D">
        <w:rPr>
          <w:rFonts w:ascii="Avenir Next LT Pro" w:hAnsi="Avenir Next LT Pro"/>
        </w:rPr>
        <w:t xml:space="preserve">, vale a </w:t>
      </w:r>
      <w:r w:rsidRPr="00D45D7D">
        <w:rPr>
          <w:rFonts w:ascii="Avenir Next LT Pro" w:hAnsi="Avenir Next LT Pro"/>
        </w:rPr>
        <w:lastRenderedPageBreak/>
        <w:t>dire, la differenza tra la data di pagamento della fattura e la sua scadenza. L’analisi del campione ha riguardato quest’ultimo indicatore.</w:t>
      </w:r>
    </w:p>
    <w:p w14:paraId="40BE9D0B" w14:textId="77777777" w:rsidR="00D45D7D" w:rsidRPr="00D45D7D" w:rsidRDefault="00D45D7D" w:rsidP="00D45D7D">
      <w:pPr>
        <w:rPr>
          <w:rFonts w:ascii="Avenir Next LT Pro" w:hAnsi="Avenir Next LT Pro"/>
        </w:rPr>
      </w:pPr>
      <w:r w:rsidRPr="00D45D7D">
        <w:rPr>
          <w:rFonts w:ascii="Avenir Next LT Pro" w:hAnsi="Avenir Next LT Pro"/>
        </w:rPr>
        <w:t>È da premettere che sette Unioni non hanno pubblicato l’indicatore di tempestività dei pagamenti negli ultimi due anni (Valle del Torbido, Marca Occidentale, Terre dell'</w:t>
      </w:r>
      <w:proofErr w:type="spellStart"/>
      <w:r w:rsidRPr="00D45D7D">
        <w:rPr>
          <w:rFonts w:ascii="Avenir Next LT Pro" w:hAnsi="Avenir Next LT Pro"/>
        </w:rPr>
        <w:t>Ufita</w:t>
      </w:r>
      <w:proofErr w:type="spellEnd"/>
      <w:r w:rsidRPr="00D45D7D">
        <w:rPr>
          <w:rFonts w:ascii="Avenir Next LT Pro" w:hAnsi="Avenir Next LT Pro"/>
        </w:rPr>
        <w:t xml:space="preserve">, Empolese Valdelsa, Val Gallenca, Caldogno Costabissara Isola Vicentina, Platani Quisquina </w:t>
      </w:r>
      <w:proofErr w:type="spellStart"/>
      <w:r w:rsidRPr="00D45D7D">
        <w:rPr>
          <w:rFonts w:ascii="Avenir Next LT Pro" w:hAnsi="Avenir Next LT Pro"/>
        </w:rPr>
        <w:t>Magazzolo</w:t>
      </w:r>
      <w:proofErr w:type="spellEnd"/>
      <w:r w:rsidRPr="00D45D7D">
        <w:rPr>
          <w:rFonts w:ascii="Avenir Next LT Pro" w:hAnsi="Avenir Next LT Pro"/>
        </w:rPr>
        <w:t>)</w:t>
      </w:r>
      <w:r w:rsidRPr="00D45D7D">
        <w:rPr>
          <w:rStyle w:val="Rimandonotaapidipagina"/>
          <w:rFonts w:ascii="Avenir Next LT Pro" w:hAnsi="Avenir Next LT Pro"/>
        </w:rPr>
        <w:t xml:space="preserve"> </w:t>
      </w:r>
      <w:r w:rsidRPr="00D45D7D">
        <w:rPr>
          <w:rStyle w:val="Rimandonotaapidipagina"/>
          <w:rFonts w:ascii="Avenir Next LT Pro" w:hAnsi="Avenir Next LT Pro"/>
        </w:rPr>
        <w:footnoteReference w:id="4"/>
      </w:r>
      <w:r w:rsidRPr="00D45D7D">
        <w:rPr>
          <w:rFonts w:ascii="Avenir Next LT Pro" w:hAnsi="Avenir Next LT Pro"/>
        </w:rPr>
        <w:t xml:space="preserve">. </w:t>
      </w:r>
    </w:p>
    <w:p w14:paraId="6B9B7786" w14:textId="77777777" w:rsidR="00D45D7D" w:rsidRPr="00D45D7D" w:rsidRDefault="00D45D7D" w:rsidP="00D45D7D">
      <w:pPr>
        <w:rPr>
          <w:rFonts w:ascii="Avenir Next LT Pro" w:hAnsi="Avenir Next LT Pro"/>
        </w:rPr>
      </w:pPr>
      <w:r w:rsidRPr="00D45D7D">
        <w:rPr>
          <w:rFonts w:ascii="Avenir Next LT Pro" w:hAnsi="Avenir Next LT Pro"/>
        </w:rPr>
        <w:t>Il primo risultato che emerge è positivo: la maggioranza delle Unioni salda le fatture in anticipo rispetto alla scadenza e una paga nei tempi, come dimostra la figura seguente.</w:t>
      </w:r>
    </w:p>
    <w:p w14:paraId="4645494A" w14:textId="77777777" w:rsidR="00D45D7D" w:rsidRPr="00D45D7D" w:rsidRDefault="00D45D7D" w:rsidP="00D45D7D">
      <w:pPr>
        <w:rPr>
          <w:rFonts w:ascii="Avenir Next LT Pro" w:hAnsi="Avenir Next LT Pro"/>
        </w:rPr>
      </w:pPr>
      <w:r w:rsidRPr="00D45D7D">
        <w:rPr>
          <w:rFonts w:ascii="Avenir Next LT Pro" w:hAnsi="Avenir Next LT Pro"/>
        </w:rPr>
        <w:t>Le rimanenti Unioni pagano in ritardo i fornitori, ma mentre alcune si limitano qualche giorno di ritardo, la Valdichiana Senese va oltre un mese e la Valle del Belice oltre due mesi, la Madonie arriva quasi a quattro mesi e la Val Vibrata quasi a cinque. È chiaro che per una impresa fornitrice diventa rischioso, in termini di liquidità riscuotere così tardi dall’ente committente.</w:t>
      </w:r>
    </w:p>
    <w:p w14:paraId="6B196E3A" w14:textId="77777777" w:rsidR="00D45D7D" w:rsidRPr="00D45D7D" w:rsidRDefault="00D45D7D" w:rsidP="00D45D7D">
      <w:pPr>
        <w:spacing w:after="200" w:line="276" w:lineRule="auto"/>
        <w:jc w:val="left"/>
        <w:rPr>
          <w:rFonts w:ascii="Avenir Next LT Pro" w:eastAsiaTheme="majorEastAsia" w:hAnsi="Avenir Next LT Pro" w:cstheme="majorBidi"/>
          <w:b/>
          <w:smallCaps/>
          <w:color w:val="C45911" w:themeColor="accent2" w:themeShade="BF"/>
          <w:kern w:val="28"/>
          <w:sz w:val="24"/>
          <w:szCs w:val="32"/>
        </w:rPr>
      </w:pPr>
    </w:p>
    <w:p w14:paraId="49A698D0" w14:textId="77777777" w:rsidR="00D45D7D" w:rsidRPr="00D45D7D" w:rsidRDefault="00D45D7D" w:rsidP="00D45D7D">
      <w:pPr>
        <w:pStyle w:val="Didascalia"/>
        <w:keepNext/>
        <w:jc w:val="left"/>
        <w:rPr>
          <w:rFonts w:ascii="Avenir Next LT Pro" w:hAnsi="Avenir Next LT Pro"/>
          <w:sz w:val="23"/>
          <w:szCs w:val="23"/>
        </w:rPr>
      </w:pPr>
      <w:bookmarkStart w:id="18" w:name="_Toc93171095"/>
      <w:r w:rsidRPr="00D45D7D">
        <w:rPr>
          <w:rFonts w:ascii="Avenir Next LT Pro" w:hAnsi="Avenir Next LT Pro"/>
          <w:sz w:val="23"/>
          <w:szCs w:val="23"/>
        </w:rPr>
        <w:t xml:space="preserve">Figura </w:t>
      </w:r>
      <w:r w:rsidRPr="00D45D7D">
        <w:rPr>
          <w:rFonts w:ascii="Avenir Next LT Pro" w:hAnsi="Avenir Next LT Pro"/>
          <w:sz w:val="23"/>
          <w:szCs w:val="23"/>
        </w:rPr>
        <w:fldChar w:fldCharType="begin"/>
      </w:r>
      <w:r w:rsidRPr="00D45D7D">
        <w:rPr>
          <w:rFonts w:ascii="Avenir Next LT Pro" w:hAnsi="Avenir Next LT Pro"/>
          <w:sz w:val="23"/>
          <w:szCs w:val="23"/>
        </w:rPr>
        <w:instrText xml:space="preserve"> SEQ Figura \* ARABIC </w:instrText>
      </w:r>
      <w:r w:rsidRPr="00D45D7D">
        <w:rPr>
          <w:rFonts w:ascii="Avenir Next LT Pro" w:hAnsi="Avenir Next LT Pro"/>
          <w:sz w:val="23"/>
          <w:szCs w:val="23"/>
        </w:rPr>
        <w:fldChar w:fldCharType="separate"/>
      </w:r>
      <w:r w:rsidRPr="00D45D7D">
        <w:rPr>
          <w:rFonts w:ascii="Avenir Next LT Pro" w:hAnsi="Avenir Next LT Pro"/>
          <w:noProof/>
          <w:sz w:val="23"/>
          <w:szCs w:val="23"/>
        </w:rPr>
        <w:t>41</w:t>
      </w:r>
      <w:r w:rsidRPr="00D45D7D">
        <w:rPr>
          <w:rFonts w:ascii="Avenir Next LT Pro" w:hAnsi="Avenir Next LT Pro"/>
          <w:sz w:val="23"/>
          <w:szCs w:val="23"/>
        </w:rPr>
        <w:fldChar w:fldCharType="end"/>
      </w:r>
      <w:r w:rsidRPr="00D45D7D">
        <w:rPr>
          <w:rFonts w:ascii="Avenir Next LT Pro" w:hAnsi="Avenir Next LT Pro"/>
          <w:sz w:val="23"/>
          <w:szCs w:val="23"/>
        </w:rPr>
        <w:t xml:space="preserve"> INDICATORE ANNUALE DI TEMPESTIVITÀ DEI PAGAMENTI (giorni)</w:t>
      </w:r>
      <w:bookmarkEnd w:id="18"/>
    </w:p>
    <w:p w14:paraId="17413337" w14:textId="77777777" w:rsidR="00D45D7D" w:rsidRPr="00D45D7D" w:rsidRDefault="00D45D7D" w:rsidP="00D45D7D">
      <w:pPr>
        <w:spacing w:after="200" w:line="276" w:lineRule="auto"/>
        <w:jc w:val="left"/>
        <w:rPr>
          <w:rFonts w:ascii="Avenir Next LT Pro" w:eastAsiaTheme="majorEastAsia" w:hAnsi="Avenir Next LT Pro" w:cstheme="majorBidi"/>
          <w:b/>
          <w:smallCaps/>
          <w:color w:val="C45911" w:themeColor="accent2" w:themeShade="BF"/>
          <w:kern w:val="28"/>
          <w:sz w:val="24"/>
          <w:szCs w:val="32"/>
        </w:rPr>
      </w:pPr>
      <w:r w:rsidRPr="00D45D7D">
        <w:rPr>
          <w:rFonts w:ascii="Avenir Next LT Pro" w:hAnsi="Avenir Next LT Pro"/>
          <w:noProof/>
        </w:rPr>
        <w:drawing>
          <wp:inline distT="0" distB="0" distL="0" distR="0" wp14:anchorId="6580A821" wp14:editId="13BEE91D">
            <wp:extent cx="6638290" cy="3429000"/>
            <wp:effectExtent l="0" t="0" r="0" b="0"/>
            <wp:docPr id="51" name="Grafico 51">
              <a:extLst xmlns:a="http://schemas.openxmlformats.org/drawingml/2006/main">
                <a:ext uri="{FF2B5EF4-FFF2-40B4-BE49-F238E27FC236}">
                  <a16:creationId xmlns:a16="http://schemas.microsoft.com/office/drawing/2014/main" id="{027637D0-E07C-4B75-8748-D4CC4F8E9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45D7D">
        <w:rPr>
          <w:rFonts w:ascii="Avenir Next LT Pro" w:hAnsi="Avenir Next LT Pro"/>
          <w:sz w:val="20"/>
          <w:szCs w:val="20"/>
        </w:rPr>
        <w:t xml:space="preserve">Fonte: rielaborazione </w:t>
      </w:r>
      <w:r w:rsidRPr="00D45D7D">
        <w:rPr>
          <w:rFonts w:ascii="Avenir Next LT Pro" w:eastAsia="Palatino Linotype" w:hAnsi="Avenir Next LT Pro" w:cs="Palatino Linotype"/>
          <w:sz w:val="20"/>
          <w:szCs w:val="20"/>
        </w:rPr>
        <w:t>da sezione Amministrazione Trasparente sui siti web delle Unioni</w:t>
      </w:r>
    </w:p>
    <w:p w14:paraId="3151CCE0" w14:textId="77777777" w:rsidR="00307005" w:rsidRPr="00D45D7D" w:rsidRDefault="00D45D7D">
      <w:pPr>
        <w:rPr>
          <w:rFonts w:ascii="Avenir Next LT Pro" w:hAnsi="Avenir Next LT Pro"/>
        </w:rPr>
      </w:pPr>
    </w:p>
    <w:sectPr w:rsidR="00307005" w:rsidRPr="00D45D7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7F04B" w14:textId="77777777" w:rsidR="00D45D7D" w:rsidRDefault="00D45D7D" w:rsidP="00D45D7D">
      <w:pPr>
        <w:spacing w:after="0" w:line="240" w:lineRule="auto"/>
      </w:pPr>
      <w:r>
        <w:separator/>
      </w:r>
    </w:p>
  </w:endnote>
  <w:endnote w:type="continuationSeparator" w:id="0">
    <w:p w14:paraId="5B966E9B" w14:textId="77777777" w:rsidR="00D45D7D" w:rsidRDefault="00D45D7D" w:rsidP="00D45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B8B81" w14:textId="77777777" w:rsidR="00D45D7D" w:rsidRDefault="00D45D7D" w:rsidP="00D45D7D">
      <w:pPr>
        <w:spacing w:after="0" w:line="240" w:lineRule="auto"/>
      </w:pPr>
      <w:r>
        <w:separator/>
      </w:r>
    </w:p>
  </w:footnote>
  <w:footnote w:type="continuationSeparator" w:id="0">
    <w:p w14:paraId="3E7191B3" w14:textId="77777777" w:rsidR="00D45D7D" w:rsidRDefault="00D45D7D" w:rsidP="00D45D7D">
      <w:pPr>
        <w:spacing w:after="0" w:line="240" w:lineRule="auto"/>
      </w:pPr>
      <w:r>
        <w:continuationSeparator/>
      </w:r>
    </w:p>
  </w:footnote>
  <w:footnote w:id="1">
    <w:p w14:paraId="1E01AFF7" w14:textId="77777777" w:rsidR="00D45D7D" w:rsidRPr="0096011D" w:rsidRDefault="00D45D7D" w:rsidP="00D45D7D">
      <w:pPr>
        <w:pStyle w:val="Testonotaapidipagina"/>
        <w:rPr>
          <w:b w:val="0"/>
          <w:bCs/>
        </w:rPr>
      </w:pPr>
      <w:r>
        <w:rPr>
          <w:rStyle w:val="Rimandonotaapidipagina"/>
        </w:rPr>
        <w:footnoteRef/>
      </w:r>
      <w:r>
        <w:t xml:space="preserve">  </w:t>
      </w:r>
      <w:r>
        <w:rPr>
          <w:b w:val="0"/>
          <w:bCs/>
        </w:rPr>
        <w:t xml:space="preserve">L’altro formato previsto per la rendicontazione degli appalti è quello tabellare, ma </w:t>
      </w:r>
      <w:r w:rsidRPr="0096011D">
        <w:rPr>
          <w:b w:val="0"/>
          <w:bCs/>
        </w:rPr>
        <w:t xml:space="preserve">appare meno affidabile del file xml che va in ANAC, in quanto solitamente </w:t>
      </w:r>
      <w:r>
        <w:rPr>
          <w:b w:val="0"/>
          <w:bCs/>
        </w:rPr>
        <w:t xml:space="preserve">è </w:t>
      </w:r>
      <w:r w:rsidRPr="0096011D">
        <w:rPr>
          <w:b w:val="0"/>
          <w:bCs/>
        </w:rPr>
        <w:t>meno standardizzato.</w:t>
      </w:r>
    </w:p>
  </w:footnote>
  <w:footnote w:id="2">
    <w:p w14:paraId="41C85393" w14:textId="77777777" w:rsidR="00D45D7D" w:rsidRPr="00822224" w:rsidRDefault="00D45D7D" w:rsidP="00D45D7D">
      <w:pPr>
        <w:pStyle w:val="Testonotaapidipagina"/>
        <w:spacing w:after="0"/>
        <w:rPr>
          <w:b w:val="0"/>
          <w:bCs/>
        </w:rPr>
      </w:pPr>
      <w:r w:rsidRPr="003F4BEA">
        <w:rPr>
          <w:rStyle w:val="Rimandonotaapidipagina"/>
          <w:b w:val="0"/>
          <w:bCs/>
        </w:rPr>
        <w:footnoteRef/>
      </w:r>
      <w:r w:rsidRPr="003F4BEA">
        <w:rPr>
          <w:b w:val="0"/>
          <w:bCs/>
        </w:rPr>
        <w:t xml:space="preserve"> </w:t>
      </w:r>
      <w:r w:rsidRPr="00822224">
        <w:rPr>
          <w:b w:val="0"/>
          <w:bCs/>
        </w:rPr>
        <w:t>Si fa riferimento a file xml degli ultimi due anni.</w:t>
      </w:r>
    </w:p>
  </w:footnote>
  <w:footnote w:id="3">
    <w:p w14:paraId="3D3AF4C3" w14:textId="77777777" w:rsidR="00D45D7D" w:rsidRPr="00822224" w:rsidRDefault="00D45D7D" w:rsidP="00D45D7D">
      <w:pPr>
        <w:spacing w:after="0" w:line="240" w:lineRule="auto"/>
        <w:rPr>
          <w:sz w:val="20"/>
          <w:szCs w:val="20"/>
        </w:rPr>
      </w:pPr>
      <w:r w:rsidRPr="00822224">
        <w:rPr>
          <w:rStyle w:val="Rimandonotaapidipagina"/>
          <w:sz w:val="20"/>
          <w:szCs w:val="20"/>
        </w:rPr>
        <w:footnoteRef/>
      </w:r>
      <w:r w:rsidRPr="00822224">
        <w:rPr>
          <w:sz w:val="20"/>
          <w:szCs w:val="20"/>
        </w:rPr>
        <w:t xml:space="preserve"> Poiché l’Indice di Capacità Amministrativa penalizza l’ente con un valore alto, le tre Unioni ottengono lo score più basso. </w:t>
      </w:r>
    </w:p>
  </w:footnote>
  <w:footnote w:id="4">
    <w:p w14:paraId="19CCA5D3" w14:textId="77777777" w:rsidR="00D45D7D" w:rsidRPr="003D5463" w:rsidRDefault="00D45D7D" w:rsidP="00D45D7D">
      <w:pPr>
        <w:pStyle w:val="Testonotaapidipagina"/>
        <w:rPr>
          <w:b w:val="0"/>
          <w:bCs/>
        </w:rPr>
      </w:pPr>
      <w:r>
        <w:rPr>
          <w:rStyle w:val="Rimandonotaapidipagina"/>
        </w:rPr>
        <w:footnoteRef/>
      </w:r>
      <w:r>
        <w:t xml:space="preserve"> </w:t>
      </w:r>
      <w:r w:rsidRPr="003D5463">
        <w:rPr>
          <w:b w:val="0"/>
          <w:bCs/>
        </w:rPr>
        <w:t xml:space="preserve">Da segnalare anche che quattro Unioni (Garfagnana, Riviera del Brenta, Camposampierese e Valdera) non pubblicano l’indicatore di tempestività </w:t>
      </w:r>
      <w:r>
        <w:rPr>
          <w:b w:val="0"/>
          <w:bCs/>
        </w:rPr>
        <w:t xml:space="preserve">a livello </w:t>
      </w:r>
      <w:r w:rsidRPr="003D5463">
        <w:rPr>
          <w:b w:val="0"/>
          <w:bCs/>
        </w:rPr>
        <w:t>annuale: si è, pertanto, ricorsi al calcolo della media dei quattro valori trimestrali pubblicati</w:t>
      </w:r>
      <w:r>
        <w:rPr>
          <w:b w:val="0"/>
          <w:b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F68D8"/>
    <w:multiLevelType w:val="hybridMultilevel"/>
    <w:tmpl w:val="32E86E28"/>
    <w:lvl w:ilvl="0" w:tplc="8B3E6F60">
      <w:start w:val="1"/>
      <w:numFmt w:val="decimal"/>
      <w:pStyle w:val="Titolo2"/>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190EB2"/>
    <w:multiLevelType w:val="multilevel"/>
    <w:tmpl w:val="46BC2AC6"/>
    <w:lvl w:ilvl="0">
      <w:start w:val="1"/>
      <w:numFmt w:val="decimal"/>
      <w:pStyle w:val="Titolo1"/>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16cid:durableId="1526792285">
    <w:abstractNumId w:val="0"/>
  </w:num>
  <w:num w:numId="2" w16cid:durableId="423376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D7D"/>
    <w:rsid w:val="004F378A"/>
    <w:rsid w:val="008529C8"/>
    <w:rsid w:val="00D203B5"/>
    <w:rsid w:val="00D45D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4D68"/>
  <w15:chartTrackingRefBased/>
  <w15:docId w15:val="{A351DDF9-05C3-4A06-99A2-E77E47CF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5D7D"/>
    <w:pPr>
      <w:spacing w:after="60" w:line="312" w:lineRule="auto"/>
      <w:jc w:val="both"/>
    </w:pPr>
    <w:rPr>
      <w:rFonts w:ascii="Palatino Linotype" w:eastAsiaTheme="minorEastAsia" w:hAnsi="Palatino Linotype"/>
      <w:sz w:val="23"/>
    </w:rPr>
  </w:style>
  <w:style w:type="paragraph" w:styleId="Titolo1">
    <w:name w:val="heading 1"/>
    <w:basedOn w:val="Normale"/>
    <w:link w:val="Titolo1Carattere"/>
    <w:autoRedefine/>
    <w:uiPriority w:val="9"/>
    <w:qFormat/>
    <w:rsid w:val="00D45D7D"/>
    <w:pPr>
      <w:keepNext/>
      <w:numPr>
        <w:numId w:val="2"/>
      </w:numPr>
      <w:spacing w:after="240" w:line="288" w:lineRule="auto"/>
      <w:outlineLvl w:val="0"/>
    </w:pPr>
    <w:rPr>
      <w:rFonts w:eastAsiaTheme="majorEastAsia" w:cstheme="majorBidi"/>
      <w:b/>
      <w:smallCaps/>
      <w:color w:val="C45911" w:themeColor="accent2" w:themeShade="BF"/>
      <w:kern w:val="28"/>
      <w:sz w:val="24"/>
      <w:szCs w:val="32"/>
    </w:rPr>
  </w:style>
  <w:style w:type="paragraph" w:styleId="Titolo2">
    <w:name w:val="heading 2"/>
    <w:basedOn w:val="Normale"/>
    <w:next w:val="Normale"/>
    <w:link w:val="Titolo2Carattere"/>
    <w:uiPriority w:val="9"/>
    <w:qFormat/>
    <w:rsid w:val="00D45D7D"/>
    <w:pPr>
      <w:keepNext/>
      <w:numPr>
        <w:numId w:val="1"/>
      </w:numPr>
      <w:spacing w:after="240" w:line="240" w:lineRule="auto"/>
      <w:outlineLvl w:val="1"/>
    </w:pPr>
    <w:rPr>
      <w:rFonts w:eastAsiaTheme="majorEastAsia" w:cstheme="majorBidi"/>
      <w:b/>
      <w:color w:val="2B7EB7"/>
      <w:szCs w:val="26"/>
    </w:rPr>
  </w:style>
  <w:style w:type="paragraph" w:styleId="Titolo3">
    <w:name w:val="heading 3"/>
    <w:basedOn w:val="Normale"/>
    <w:next w:val="Normale"/>
    <w:link w:val="Titolo3Carattere"/>
    <w:autoRedefine/>
    <w:uiPriority w:val="9"/>
    <w:unhideWhenUsed/>
    <w:qFormat/>
    <w:rsid w:val="00D45D7D"/>
    <w:pPr>
      <w:keepNext/>
      <w:keepLines/>
      <w:spacing w:after="240" w:line="288" w:lineRule="auto"/>
      <w:ind w:left="720"/>
      <w:outlineLvl w:val="2"/>
    </w:pPr>
    <w:rPr>
      <w:rFonts w:ascii="Avenir Next LT Pro" w:eastAsiaTheme="majorEastAsia" w:hAnsi="Avenir Next LT Pro" w:cstheme="majorBidi"/>
      <w:b/>
      <w:color w:val="2F5496" w:themeColor="accent1" w:themeShade="B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45D7D"/>
    <w:rPr>
      <w:rFonts w:ascii="Palatino Linotype" w:eastAsiaTheme="majorEastAsia" w:hAnsi="Palatino Linotype" w:cstheme="majorBidi"/>
      <w:b/>
      <w:smallCaps/>
      <w:color w:val="C45911" w:themeColor="accent2" w:themeShade="BF"/>
      <w:kern w:val="28"/>
      <w:sz w:val="24"/>
      <w:szCs w:val="32"/>
    </w:rPr>
  </w:style>
  <w:style w:type="character" w:customStyle="1" w:styleId="Titolo2Carattere">
    <w:name w:val="Titolo 2 Carattere"/>
    <w:basedOn w:val="Carpredefinitoparagrafo"/>
    <w:link w:val="Titolo2"/>
    <w:uiPriority w:val="9"/>
    <w:rsid w:val="00D45D7D"/>
    <w:rPr>
      <w:rFonts w:ascii="Palatino Linotype" w:eastAsiaTheme="majorEastAsia" w:hAnsi="Palatino Linotype" w:cstheme="majorBidi"/>
      <w:b/>
      <w:color w:val="2B7EB7"/>
      <w:sz w:val="23"/>
      <w:szCs w:val="26"/>
    </w:rPr>
  </w:style>
  <w:style w:type="character" w:customStyle="1" w:styleId="Titolo3Carattere">
    <w:name w:val="Titolo 3 Carattere"/>
    <w:basedOn w:val="Carpredefinitoparagrafo"/>
    <w:link w:val="Titolo3"/>
    <w:uiPriority w:val="9"/>
    <w:rsid w:val="00D45D7D"/>
    <w:rPr>
      <w:rFonts w:ascii="Avenir Next LT Pro" w:eastAsiaTheme="majorEastAsia" w:hAnsi="Avenir Next LT Pro" w:cstheme="majorBidi"/>
      <w:b/>
      <w:color w:val="2F5496" w:themeColor="accent1" w:themeShade="BF"/>
      <w:sz w:val="24"/>
      <w:szCs w:val="24"/>
    </w:rPr>
  </w:style>
  <w:style w:type="paragraph" w:styleId="Testonotaapidipagina">
    <w:name w:val="footnote text"/>
    <w:basedOn w:val="Normale"/>
    <w:link w:val="TestonotaapidipaginaCarattere"/>
    <w:uiPriority w:val="99"/>
    <w:unhideWhenUsed/>
    <w:rsid w:val="00D45D7D"/>
    <w:pPr>
      <w:spacing w:line="240" w:lineRule="auto"/>
    </w:pPr>
    <w:rPr>
      <w:rFonts w:eastAsiaTheme="minorHAnsi"/>
      <w:b/>
      <w:sz w:val="20"/>
      <w:szCs w:val="20"/>
    </w:rPr>
  </w:style>
  <w:style w:type="character" w:customStyle="1" w:styleId="TestonotaapidipaginaCarattere">
    <w:name w:val="Testo nota a piè di pagina Carattere"/>
    <w:basedOn w:val="Carpredefinitoparagrafo"/>
    <w:link w:val="Testonotaapidipagina"/>
    <w:uiPriority w:val="99"/>
    <w:rsid w:val="00D45D7D"/>
    <w:rPr>
      <w:rFonts w:ascii="Palatino Linotype" w:hAnsi="Palatino Linotype"/>
      <w:b/>
      <w:sz w:val="20"/>
      <w:szCs w:val="20"/>
    </w:rPr>
  </w:style>
  <w:style w:type="character" w:styleId="Rimandonotaapidipagina">
    <w:name w:val="footnote reference"/>
    <w:basedOn w:val="Carpredefinitoparagrafo"/>
    <w:uiPriority w:val="99"/>
    <w:unhideWhenUsed/>
    <w:rsid w:val="00D45D7D"/>
    <w:rPr>
      <w:vertAlign w:val="superscript"/>
    </w:rPr>
  </w:style>
  <w:style w:type="paragraph" w:styleId="Didascalia">
    <w:name w:val="caption"/>
    <w:basedOn w:val="Normale"/>
    <w:next w:val="Normale"/>
    <w:uiPriority w:val="99"/>
    <w:unhideWhenUsed/>
    <w:rsid w:val="00D45D7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6.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256858329188623E-2"/>
          <c:y val="3.9771981627296588E-2"/>
          <c:w val="0.93871536107667164"/>
          <c:h val="0.51560737129322753"/>
        </c:manualLayout>
      </c:layout>
      <c:bar3DChart>
        <c:barDir val="col"/>
        <c:grouping val="clustered"/>
        <c:varyColors val="0"/>
        <c:ser>
          <c:idx val="0"/>
          <c:order val="0"/>
          <c:spPr>
            <a:solidFill>
              <a:srgbClr val="B2DE82"/>
            </a:solidFill>
            <a:ln>
              <a:noFill/>
            </a:ln>
            <a:effectLst/>
            <a:sp3d/>
          </c:spPr>
          <c:invertIfNegative val="0"/>
          <c:dPt>
            <c:idx val="0"/>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1-7C74-4D00-8C74-609C83644DC9}"/>
              </c:ext>
            </c:extLst>
          </c:dPt>
          <c:dPt>
            <c:idx val="1"/>
            <c:invertIfNegative val="0"/>
            <c:bubble3D val="0"/>
            <c:spPr>
              <a:solidFill>
                <a:schemeClr val="accent1">
                  <a:lumMod val="40000"/>
                  <a:lumOff val="60000"/>
                </a:schemeClr>
              </a:solidFill>
              <a:ln>
                <a:noFill/>
              </a:ln>
              <a:effectLst/>
              <a:sp3d/>
            </c:spPr>
            <c:extLst>
              <c:ext xmlns:c16="http://schemas.microsoft.com/office/drawing/2014/chart" uri="{C3380CC4-5D6E-409C-BE32-E72D297353CC}">
                <c16:uniqueId val="{00000003-7C74-4D00-8C74-609C83644DC9}"/>
              </c:ext>
            </c:extLst>
          </c:dPt>
          <c:dPt>
            <c:idx val="2"/>
            <c:invertIfNegative val="0"/>
            <c:bubble3D val="0"/>
            <c:spPr>
              <a:solidFill>
                <a:schemeClr val="accent1">
                  <a:lumMod val="40000"/>
                  <a:lumOff val="60000"/>
                </a:schemeClr>
              </a:solidFill>
              <a:ln>
                <a:noFill/>
              </a:ln>
              <a:effectLst/>
              <a:sp3d/>
            </c:spPr>
            <c:extLst>
              <c:ext xmlns:c16="http://schemas.microsoft.com/office/drawing/2014/chart" uri="{C3380CC4-5D6E-409C-BE32-E72D297353CC}">
                <c16:uniqueId val="{00000005-7C74-4D00-8C74-609C83644DC9}"/>
              </c:ext>
            </c:extLst>
          </c:dPt>
          <c:dPt>
            <c:idx val="3"/>
            <c:invertIfNegative val="0"/>
            <c:bubble3D val="0"/>
            <c:spPr>
              <a:solidFill>
                <a:schemeClr val="accent1">
                  <a:lumMod val="40000"/>
                  <a:lumOff val="60000"/>
                </a:schemeClr>
              </a:solidFill>
              <a:ln>
                <a:noFill/>
              </a:ln>
              <a:effectLst/>
              <a:sp3d/>
            </c:spPr>
            <c:extLst>
              <c:ext xmlns:c16="http://schemas.microsoft.com/office/drawing/2014/chart" uri="{C3380CC4-5D6E-409C-BE32-E72D297353CC}">
                <c16:uniqueId val="{00000007-7C74-4D00-8C74-609C83644DC9}"/>
              </c:ext>
            </c:extLst>
          </c:dPt>
          <c:dPt>
            <c:idx val="9"/>
            <c:invertIfNegative val="0"/>
            <c:bubble3D val="0"/>
            <c:spPr>
              <a:solidFill>
                <a:srgbClr val="FFFF5B"/>
              </a:solidFill>
              <a:ln>
                <a:noFill/>
              </a:ln>
              <a:effectLst/>
              <a:sp3d/>
            </c:spPr>
            <c:extLst>
              <c:ext xmlns:c16="http://schemas.microsoft.com/office/drawing/2014/chart" uri="{C3380CC4-5D6E-409C-BE32-E72D297353CC}">
                <c16:uniqueId val="{00000009-7C74-4D00-8C74-609C83644DC9}"/>
              </c:ext>
            </c:extLst>
          </c:dPt>
          <c:dPt>
            <c:idx val="10"/>
            <c:invertIfNegative val="0"/>
            <c:bubble3D val="0"/>
            <c:spPr>
              <a:solidFill>
                <a:srgbClr val="FFFF5B"/>
              </a:solidFill>
              <a:ln>
                <a:noFill/>
              </a:ln>
              <a:effectLst/>
              <a:sp3d/>
            </c:spPr>
            <c:extLst>
              <c:ext xmlns:c16="http://schemas.microsoft.com/office/drawing/2014/chart" uri="{C3380CC4-5D6E-409C-BE32-E72D297353CC}">
                <c16:uniqueId val="{0000000B-7C74-4D00-8C74-609C83644DC9}"/>
              </c:ext>
            </c:extLst>
          </c:dPt>
          <c:dPt>
            <c:idx val="11"/>
            <c:invertIfNegative val="0"/>
            <c:bubble3D val="0"/>
            <c:spPr>
              <a:solidFill>
                <a:srgbClr val="FFFF5B"/>
              </a:solidFill>
              <a:ln>
                <a:noFill/>
              </a:ln>
              <a:effectLst/>
              <a:sp3d/>
            </c:spPr>
            <c:extLst>
              <c:ext xmlns:c16="http://schemas.microsoft.com/office/drawing/2014/chart" uri="{C3380CC4-5D6E-409C-BE32-E72D297353CC}">
                <c16:uniqueId val="{0000000D-7C74-4D00-8C74-609C83644DC9}"/>
              </c:ext>
            </c:extLst>
          </c:dPt>
          <c:dPt>
            <c:idx val="12"/>
            <c:invertIfNegative val="0"/>
            <c:bubble3D val="0"/>
            <c:spPr>
              <a:solidFill>
                <a:srgbClr val="FFFF5B"/>
              </a:solidFill>
              <a:ln>
                <a:noFill/>
              </a:ln>
              <a:effectLst/>
              <a:sp3d/>
            </c:spPr>
            <c:extLst>
              <c:ext xmlns:c16="http://schemas.microsoft.com/office/drawing/2014/chart" uri="{C3380CC4-5D6E-409C-BE32-E72D297353CC}">
                <c16:uniqueId val="{0000000F-7C74-4D00-8C74-609C83644DC9}"/>
              </c:ext>
            </c:extLst>
          </c:dPt>
          <c:dPt>
            <c:idx val="13"/>
            <c:invertIfNegative val="0"/>
            <c:bubble3D val="0"/>
            <c:spPr>
              <a:solidFill>
                <a:srgbClr val="FFC1C1"/>
              </a:solidFill>
              <a:ln>
                <a:noFill/>
              </a:ln>
              <a:effectLst/>
              <a:sp3d/>
            </c:spPr>
            <c:extLst>
              <c:ext xmlns:c16="http://schemas.microsoft.com/office/drawing/2014/chart" uri="{C3380CC4-5D6E-409C-BE32-E72D297353CC}">
                <c16:uniqueId val="{00000011-7C74-4D00-8C74-609C83644DC9}"/>
              </c:ext>
            </c:extLst>
          </c:dPt>
          <c:dPt>
            <c:idx val="14"/>
            <c:invertIfNegative val="0"/>
            <c:bubble3D val="0"/>
            <c:spPr>
              <a:solidFill>
                <a:srgbClr val="FFC1C1"/>
              </a:solidFill>
              <a:ln>
                <a:noFill/>
              </a:ln>
              <a:effectLst/>
              <a:sp3d/>
            </c:spPr>
            <c:extLst>
              <c:ext xmlns:c16="http://schemas.microsoft.com/office/drawing/2014/chart" uri="{C3380CC4-5D6E-409C-BE32-E72D297353CC}">
                <c16:uniqueId val="{00000013-7C74-4D00-8C74-609C83644DC9}"/>
              </c:ext>
            </c:extLst>
          </c:dPt>
          <c:dPt>
            <c:idx val="15"/>
            <c:invertIfNegative val="0"/>
            <c:bubble3D val="0"/>
            <c:spPr>
              <a:solidFill>
                <a:srgbClr val="FFC1C1"/>
              </a:solidFill>
              <a:ln>
                <a:noFill/>
              </a:ln>
              <a:effectLst/>
              <a:sp3d/>
            </c:spPr>
            <c:extLst>
              <c:ext xmlns:c16="http://schemas.microsoft.com/office/drawing/2014/chart" uri="{C3380CC4-5D6E-409C-BE32-E72D297353CC}">
                <c16:uniqueId val="{00000015-7C74-4D00-8C74-609C83644DC9}"/>
              </c:ext>
            </c:extLst>
          </c:dPt>
          <c:dPt>
            <c:idx val="16"/>
            <c:invertIfNegative val="0"/>
            <c:bubble3D val="0"/>
            <c:spPr>
              <a:solidFill>
                <a:srgbClr val="FF7C80"/>
              </a:solidFill>
              <a:ln>
                <a:noFill/>
              </a:ln>
              <a:effectLst/>
              <a:sp3d/>
            </c:spPr>
            <c:extLst>
              <c:ext xmlns:c16="http://schemas.microsoft.com/office/drawing/2014/chart" uri="{C3380CC4-5D6E-409C-BE32-E72D297353CC}">
                <c16:uniqueId val="{00000017-7C74-4D00-8C74-609C83644DC9}"/>
              </c:ext>
            </c:extLst>
          </c:dPt>
          <c:dPt>
            <c:idx val="17"/>
            <c:invertIfNegative val="0"/>
            <c:bubble3D val="0"/>
            <c:spPr>
              <a:solidFill>
                <a:srgbClr val="FF7C80"/>
              </a:solidFill>
              <a:ln>
                <a:noFill/>
              </a:ln>
              <a:effectLst/>
              <a:sp3d/>
            </c:spPr>
            <c:extLst>
              <c:ext xmlns:c16="http://schemas.microsoft.com/office/drawing/2014/chart" uri="{C3380CC4-5D6E-409C-BE32-E72D297353CC}">
                <c16:uniqueId val="{00000019-7C74-4D00-8C74-609C83644DC9}"/>
              </c:ext>
            </c:extLst>
          </c:dPt>
          <c:dPt>
            <c:idx val="18"/>
            <c:invertIfNegative val="0"/>
            <c:bubble3D val="0"/>
            <c:spPr>
              <a:solidFill>
                <a:srgbClr val="FF7C80"/>
              </a:solidFill>
              <a:ln>
                <a:noFill/>
              </a:ln>
              <a:effectLst/>
              <a:sp3d/>
            </c:spPr>
            <c:extLst>
              <c:ext xmlns:c16="http://schemas.microsoft.com/office/drawing/2014/chart" uri="{C3380CC4-5D6E-409C-BE32-E72D297353CC}">
                <c16:uniqueId val="{0000001B-7C74-4D00-8C74-609C83644DC9}"/>
              </c:ext>
            </c:extLst>
          </c:dPt>
          <c:dPt>
            <c:idx val="19"/>
            <c:invertIfNegative val="0"/>
            <c:bubble3D val="0"/>
            <c:spPr>
              <a:solidFill>
                <a:srgbClr val="FF7C80"/>
              </a:solidFill>
              <a:ln>
                <a:noFill/>
              </a:ln>
              <a:effectLst/>
              <a:sp3d/>
            </c:spPr>
            <c:extLst>
              <c:ext xmlns:c16="http://schemas.microsoft.com/office/drawing/2014/chart" uri="{C3380CC4-5D6E-409C-BE32-E72D297353CC}">
                <c16:uniqueId val="{0000001D-7C74-4D00-8C74-609C83644DC9}"/>
              </c:ext>
            </c:extLst>
          </c:dPt>
          <c:dPt>
            <c:idx val="20"/>
            <c:invertIfNegative val="0"/>
            <c:bubble3D val="0"/>
            <c:spPr>
              <a:solidFill>
                <a:srgbClr val="FF7C80"/>
              </a:solidFill>
              <a:ln>
                <a:noFill/>
              </a:ln>
              <a:effectLst/>
              <a:sp3d/>
            </c:spPr>
            <c:extLst>
              <c:ext xmlns:c16="http://schemas.microsoft.com/office/drawing/2014/chart" uri="{C3380CC4-5D6E-409C-BE32-E72D297353CC}">
                <c16:uniqueId val="{0000001F-7C74-4D00-8C74-609C83644DC9}"/>
              </c:ext>
            </c:extLst>
          </c:dPt>
          <c:dPt>
            <c:idx val="21"/>
            <c:invertIfNegative val="0"/>
            <c:bubble3D val="0"/>
            <c:spPr>
              <a:solidFill>
                <a:srgbClr val="FF7C80"/>
              </a:solidFill>
              <a:ln>
                <a:noFill/>
              </a:ln>
              <a:effectLst/>
              <a:sp3d/>
            </c:spPr>
            <c:extLst>
              <c:ext xmlns:c16="http://schemas.microsoft.com/office/drawing/2014/chart" uri="{C3380CC4-5D6E-409C-BE32-E72D297353CC}">
                <c16:uniqueId val="{00000021-7C74-4D00-8C74-609C83644DC9}"/>
              </c:ext>
            </c:extLst>
          </c:dPt>
          <c:dPt>
            <c:idx val="22"/>
            <c:invertIfNegative val="0"/>
            <c:bubble3D val="0"/>
            <c:spPr>
              <a:solidFill>
                <a:schemeClr val="bg1">
                  <a:lumMod val="50000"/>
                </a:schemeClr>
              </a:solidFill>
              <a:ln>
                <a:noFill/>
              </a:ln>
              <a:effectLst/>
              <a:sp3d/>
            </c:spPr>
            <c:extLst>
              <c:ext xmlns:c16="http://schemas.microsoft.com/office/drawing/2014/chart" uri="{C3380CC4-5D6E-409C-BE32-E72D297353CC}">
                <c16:uniqueId val="{00000023-7C74-4D00-8C74-609C83644DC9}"/>
              </c:ext>
            </c:extLst>
          </c:dPt>
          <c:dPt>
            <c:idx val="23"/>
            <c:invertIfNegative val="0"/>
            <c:bubble3D val="0"/>
            <c:spPr>
              <a:solidFill>
                <a:schemeClr val="bg1">
                  <a:lumMod val="50000"/>
                </a:schemeClr>
              </a:solidFill>
              <a:ln>
                <a:noFill/>
              </a:ln>
              <a:effectLst/>
              <a:sp3d/>
            </c:spPr>
            <c:extLst>
              <c:ext xmlns:c16="http://schemas.microsoft.com/office/drawing/2014/chart" uri="{C3380CC4-5D6E-409C-BE32-E72D297353CC}">
                <c16:uniqueId val="{00000025-7C74-4D00-8C74-609C83644DC9}"/>
              </c:ext>
            </c:extLst>
          </c:dPt>
          <c:dPt>
            <c:idx val="24"/>
            <c:invertIfNegative val="0"/>
            <c:bubble3D val="0"/>
            <c:spPr>
              <a:solidFill>
                <a:schemeClr val="bg1">
                  <a:lumMod val="50000"/>
                </a:schemeClr>
              </a:solidFill>
              <a:ln>
                <a:noFill/>
              </a:ln>
              <a:effectLst/>
              <a:sp3d/>
            </c:spPr>
            <c:extLst>
              <c:ext xmlns:c16="http://schemas.microsoft.com/office/drawing/2014/chart" uri="{C3380CC4-5D6E-409C-BE32-E72D297353CC}">
                <c16:uniqueId val="{00000027-7C74-4D00-8C74-609C83644DC9}"/>
              </c:ext>
            </c:extLst>
          </c:dPt>
          <c:dPt>
            <c:idx val="25"/>
            <c:invertIfNegative val="0"/>
            <c:bubble3D val="0"/>
            <c:spPr>
              <a:solidFill>
                <a:schemeClr val="bg1">
                  <a:lumMod val="50000"/>
                </a:schemeClr>
              </a:solidFill>
              <a:ln>
                <a:noFill/>
              </a:ln>
              <a:effectLst/>
              <a:sp3d/>
            </c:spPr>
            <c:extLst>
              <c:ext xmlns:c16="http://schemas.microsoft.com/office/drawing/2014/chart" uri="{C3380CC4-5D6E-409C-BE32-E72D297353CC}">
                <c16:uniqueId val="{00000029-7C74-4D00-8C74-609C83644DC9}"/>
              </c:ext>
            </c:extLst>
          </c:dPt>
          <c:dPt>
            <c:idx val="26"/>
            <c:invertIfNegative val="0"/>
            <c:bubble3D val="0"/>
            <c:spPr>
              <a:solidFill>
                <a:schemeClr val="bg1">
                  <a:lumMod val="50000"/>
                </a:schemeClr>
              </a:solidFill>
              <a:ln>
                <a:noFill/>
              </a:ln>
              <a:effectLst/>
              <a:sp3d/>
            </c:spPr>
            <c:extLst>
              <c:ext xmlns:c16="http://schemas.microsoft.com/office/drawing/2014/chart" uri="{C3380CC4-5D6E-409C-BE32-E72D297353CC}">
                <c16:uniqueId val="{0000002B-7C74-4D00-8C74-609C83644DC9}"/>
              </c:ext>
            </c:extLst>
          </c:dPt>
          <c:dPt>
            <c:idx val="27"/>
            <c:invertIfNegative val="0"/>
            <c:bubble3D val="0"/>
            <c:spPr>
              <a:solidFill>
                <a:schemeClr val="bg1">
                  <a:lumMod val="50000"/>
                </a:schemeClr>
              </a:solidFill>
              <a:ln>
                <a:noFill/>
              </a:ln>
              <a:effectLst/>
              <a:sp3d/>
            </c:spPr>
            <c:extLst>
              <c:ext xmlns:c16="http://schemas.microsoft.com/office/drawing/2014/chart" uri="{C3380CC4-5D6E-409C-BE32-E72D297353CC}">
                <c16:uniqueId val="{0000002D-7C74-4D00-8C74-609C83644DC9}"/>
              </c:ext>
            </c:extLst>
          </c:dPt>
          <c:dPt>
            <c:idx val="28"/>
            <c:invertIfNegative val="0"/>
            <c:bubble3D val="0"/>
            <c:spPr>
              <a:solidFill>
                <a:srgbClr val="E7E6E6">
                  <a:lumMod val="50000"/>
                </a:srgbClr>
              </a:solidFill>
              <a:ln>
                <a:noFill/>
              </a:ln>
              <a:effectLst/>
              <a:sp3d/>
            </c:spPr>
            <c:extLst>
              <c:ext xmlns:c16="http://schemas.microsoft.com/office/drawing/2014/chart" uri="{C3380CC4-5D6E-409C-BE32-E72D297353CC}">
                <c16:uniqueId val="{0000002F-7C74-4D00-8C74-609C83644DC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 macro'!$O$2:$O$30</c:f>
              <c:strCache>
                <c:ptCount val="29"/>
                <c:pt idx="0">
                  <c:v>UC Bassa Reggiana</c:v>
                </c:pt>
                <c:pt idx="1">
                  <c:v>UC Valmarecchia</c:v>
                </c:pt>
                <c:pt idx="2">
                  <c:v>UC Valle del Savio</c:v>
                </c:pt>
                <c:pt idx="3">
                  <c:v>U Reno Galliera</c:v>
                </c:pt>
                <c:pt idx="4">
                  <c:v>UM Potenza Esino Musone</c:v>
                </c:pt>
                <c:pt idx="5">
                  <c:v>UC Garfagnana</c:v>
                </c:pt>
                <c:pt idx="6">
                  <c:v>UC Terre e Fiumi</c:v>
                </c:pt>
                <c:pt idx="7">
                  <c:v>U Romagna Faentina</c:v>
                </c:pt>
                <c:pt idx="8">
                  <c:v>U Val Vibrata</c:v>
                </c:pt>
                <c:pt idx="9">
                  <c:v>FC Camposampierese</c:v>
                </c:pt>
                <c:pt idx="10">
                  <c:v>C Terre Roveresche</c:v>
                </c:pt>
                <c:pt idx="11">
                  <c:v>UC Marca Occidentale</c:v>
                </c:pt>
                <c:pt idx="12">
                  <c:v>U Fossanese</c:v>
                </c:pt>
                <c:pt idx="13">
                  <c:v>UC Montani Appennino Pistoiese</c:v>
                </c:pt>
                <c:pt idx="14">
                  <c:v>UT Intercomunale Collio-Alto Isonzo</c:v>
                </c:pt>
                <c:pt idx="15">
                  <c:v>U Valdera</c:v>
                </c:pt>
                <c:pt idx="16">
                  <c:v>UM Valli Orco e Soana</c:v>
                </c:pt>
                <c:pt idx="17">
                  <c:v>UC Circondario dell`Empolese Valdelsa</c:v>
                </c:pt>
                <c:pt idx="18">
                  <c:v>UC Riviera del Brenta</c:v>
                </c:pt>
                <c:pt idx="19">
                  <c:v>UC Valdichiana senese</c:v>
                </c:pt>
                <c:pt idx="20">
                  <c:v>U Pian del Bruscolo</c:v>
                </c:pt>
                <c:pt idx="21">
                  <c:v>UM Val Gallenca</c:v>
                </c:pt>
                <c:pt idx="22">
                  <c:v>UC Taro e Ceno</c:v>
                </c:pt>
                <c:pt idx="23">
                  <c:v>U Madonie</c:v>
                </c:pt>
                <c:pt idx="24">
                  <c:v>UC Caldogno, Costabissara, Isola Vicentina</c:v>
                </c:pt>
                <c:pt idx="25">
                  <c:v>Valle del Belice</c:v>
                </c:pt>
                <c:pt idx="26">
                  <c:v>Platani Quisquina Magazzolo</c:v>
                </c:pt>
                <c:pt idx="27">
                  <c:v>U Terre dell`Ufita</c:v>
                </c:pt>
                <c:pt idx="28">
                  <c:v>U Valle del Torbido</c:v>
                </c:pt>
              </c:strCache>
            </c:strRef>
          </c:cat>
          <c:val>
            <c:numRef>
              <c:f>'Rep macro'!$P$2:$P$30</c:f>
              <c:numCache>
                <c:formatCode>General</c:formatCode>
                <c:ptCount val="29"/>
                <c:pt idx="0">
                  <c:v>90</c:v>
                </c:pt>
                <c:pt idx="1">
                  <c:v>80</c:v>
                </c:pt>
                <c:pt idx="2">
                  <c:v>80</c:v>
                </c:pt>
                <c:pt idx="3">
                  <c:v>80</c:v>
                </c:pt>
                <c:pt idx="4">
                  <c:v>72</c:v>
                </c:pt>
                <c:pt idx="5">
                  <c:v>70</c:v>
                </c:pt>
                <c:pt idx="6">
                  <c:v>70</c:v>
                </c:pt>
                <c:pt idx="7">
                  <c:v>70</c:v>
                </c:pt>
                <c:pt idx="8">
                  <c:v>62</c:v>
                </c:pt>
                <c:pt idx="9">
                  <c:v>54</c:v>
                </c:pt>
                <c:pt idx="10">
                  <c:v>52</c:v>
                </c:pt>
                <c:pt idx="11">
                  <c:v>52</c:v>
                </c:pt>
                <c:pt idx="12">
                  <c:v>50</c:v>
                </c:pt>
                <c:pt idx="13">
                  <c:v>44</c:v>
                </c:pt>
                <c:pt idx="14">
                  <c:v>44</c:v>
                </c:pt>
                <c:pt idx="15">
                  <c:v>42</c:v>
                </c:pt>
                <c:pt idx="16">
                  <c:v>36</c:v>
                </c:pt>
                <c:pt idx="17">
                  <c:v>34</c:v>
                </c:pt>
                <c:pt idx="18">
                  <c:v>32</c:v>
                </c:pt>
                <c:pt idx="19">
                  <c:v>26</c:v>
                </c:pt>
                <c:pt idx="20">
                  <c:v>26</c:v>
                </c:pt>
                <c:pt idx="21">
                  <c:v>24</c:v>
                </c:pt>
                <c:pt idx="22">
                  <c:v>18</c:v>
                </c:pt>
                <c:pt idx="23">
                  <c:v>14</c:v>
                </c:pt>
                <c:pt idx="24">
                  <c:v>12</c:v>
                </c:pt>
                <c:pt idx="25">
                  <c:v>10</c:v>
                </c:pt>
                <c:pt idx="26">
                  <c:v>8</c:v>
                </c:pt>
                <c:pt idx="27">
                  <c:v>8</c:v>
                </c:pt>
                <c:pt idx="28">
                  <c:v>0</c:v>
                </c:pt>
              </c:numCache>
            </c:numRef>
          </c:val>
          <c:extLst>
            <c:ext xmlns:c16="http://schemas.microsoft.com/office/drawing/2014/chart" uri="{C3380CC4-5D6E-409C-BE32-E72D297353CC}">
              <c16:uniqueId val="{00000030-7C74-4D00-8C74-609C83644DC9}"/>
            </c:ext>
          </c:extLst>
        </c:ser>
        <c:dLbls>
          <c:showLegendKey val="0"/>
          <c:showVal val="1"/>
          <c:showCatName val="0"/>
          <c:showSerName val="0"/>
          <c:showPercent val="0"/>
          <c:showBubbleSize val="0"/>
        </c:dLbls>
        <c:gapWidth val="75"/>
        <c:shape val="box"/>
        <c:axId val="405015567"/>
        <c:axId val="405017647"/>
        <c:axId val="0"/>
      </c:bar3DChart>
      <c:catAx>
        <c:axId val="4050155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405017647"/>
        <c:crosses val="autoZero"/>
        <c:auto val="1"/>
        <c:lblAlgn val="ctr"/>
        <c:lblOffset val="100"/>
        <c:noMultiLvlLbl val="0"/>
      </c:catAx>
      <c:valAx>
        <c:axId val="405017647"/>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40501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lumMod val="40000"/>
                <a:lumOff val="6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 rev RC.xlsx]M5'!$B$3:$B$28</c:f>
              <c:strCache>
                <c:ptCount val="26"/>
                <c:pt idx="0">
                  <c:v>UC Bassa Reggiana</c:v>
                </c:pt>
                <c:pt idx="1">
                  <c:v>UM Potenza Esino Musone</c:v>
                </c:pt>
                <c:pt idx="2">
                  <c:v>UC Valmarecchia</c:v>
                </c:pt>
                <c:pt idx="3">
                  <c:v>U Reno Galliera</c:v>
                </c:pt>
                <c:pt idx="4">
                  <c:v>UC Montani Appennino Pistoiese</c:v>
                </c:pt>
                <c:pt idx="5">
                  <c:v>U Romagna Faentina</c:v>
                </c:pt>
                <c:pt idx="6">
                  <c:v>U Val Vibrata</c:v>
                </c:pt>
                <c:pt idx="7">
                  <c:v>UC Circondario dell`Empolese Valdelsa</c:v>
                </c:pt>
                <c:pt idx="8">
                  <c:v>UC Valdichiana senese</c:v>
                </c:pt>
                <c:pt idx="9">
                  <c:v>U Valdera</c:v>
                </c:pt>
                <c:pt idx="10">
                  <c:v>UM Val Gallenca</c:v>
                </c:pt>
                <c:pt idx="11">
                  <c:v>UC Valle del Savio</c:v>
                </c:pt>
                <c:pt idx="12">
                  <c:v>UC Garfagnana</c:v>
                </c:pt>
                <c:pt idx="13">
                  <c:v>UC Terre e Fiumi</c:v>
                </c:pt>
                <c:pt idx="14">
                  <c:v>U Madonie</c:v>
                </c:pt>
                <c:pt idx="15">
                  <c:v>UC Riviera del Brenta</c:v>
                </c:pt>
                <c:pt idx="16">
                  <c:v>UM Valli Orco e Soana</c:v>
                </c:pt>
                <c:pt idx="17">
                  <c:v>U Pian del Bruscolo</c:v>
                </c:pt>
                <c:pt idx="18">
                  <c:v>UC Marca Occidentale</c:v>
                </c:pt>
                <c:pt idx="19">
                  <c:v>FC Camposampierese</c:v>
                </c:pt>
                <c:pt idx="20">
                  <c:v>UT Intercomunale Collio-Alto Isonzo</c:v>
                </c:pt>
                <c:pt idx="21">
                  <c:v>C Terre Roveresche</c:v>
                </c:pt>
                <c:pt idx="22">
                  <c:v>UC Taro e Ceno</c:v>
                </c:pt>
                <c:pt idx="23">
                  <c:v>Valle del Belice</c:v>
                </c:pt>
                <c:pt idx="24">
                  <c:v>U Terre dell`Ufita</c:v>
                </c:pt>
                <c:pt idx="25">
                  <c:v>Platani Quisquina Magazzolo</c:v>
                </c:pt>
              </c:strCache>
            </c:strRef>
          </c:cat>
          <c:val>
            <c:numRef>
              <c:f>'[Tabellone 29 Unioni rev RC.xlsx]M5'!$C$3:$C$28</c:f>
              <c:numCache>
                <c:formatCode>0</c:formatCode>
                <c:ptCount val="26"/>
                <c:pt idx="0">
                  <c:v>38.32</c:v>
                </c:pt>
                <c:pt idx="1">
                  <c:v>47.27</c:v>
                </c:pt>
                <c:pt idx="2">
                  <c:v>74.5</c:v>
                </c:pt>
                <c:pt idx="3">
                  <c:v>79.88</c:v>
                </c:pt>
                <c:pt idx="4">
                  <c:v>81.08</c:v>
                </c:pt>
                <c:pt idx="5">
                  <c:v>81.489999999999995</c:v>
                </c:pt>
                <c:pt idx="6">
                  <c:v>81.53</c:v>
                </c:pt>
                <c:pt idx="7">
                  <c:v>82.61</c:v>
                </c:pt>
                <c:pt idx="8">
                  <c:v>85</c:v>
                </c:pt>
                <c:pt idx="9">
                  <c:v>86.3</c:v>
                </c:pt>
                <c:pt idx="10">
                  <c:v>87.27</c:v>
                </c:pt>
                <c:pt idx="11">
                  <c:v>88.66</c:v>
                </c:pt>
                <c:pt idx="12">
                  <c:v>88.74</c:v>
                </c:pt>
                <c:pt idx="13">
                  <c:v>89.93</c:v>
                </c:pt>
                <c:pt idx="14">
                  <c:v>90</c:v>
                </c:pt>
                <c:pt idx="15">
                  <c:v>90.29</c:v>
                </c:pt>
                <c:pt idx="16">
                  <c:v>93.13</c:v>
                </c:pt>
                <c:pt idx="17">
                  <c:v>95.91</c:v>
                </c:pt>
                <c:pt idx="18">
                  <c:v>95.97</c:v>
                </c:pt>
                <c:pt idx="19">
                  <c:v>96.03</c:v>
                </c:pt>
                <c:pt idx="20">
                  <c:v>96.36</c:v>
                </c:pt>
                <c:pt idx="21">
                  <c:v>98.01</c:v>
                </c:pt>
                <c:pt idx="22">
                  <c:v>98.73</c:v>
                </c:pt>
                <c:pt idx="23">
                  <c:v>100</c:v>
                </c:pt>
                <c:pt idx="24">
                  <c:v>100</c:v>
                </c:pt>
                <c:pt idx="25">
                  <c:v>100</c:v>
                </c:pt>
              </c:numCache>
            </c:numRef>
          </c:val>
          <c:extLst>
            <c:ext xmlns:c16="http://schemas.microsoft.com/office/drawing/2014/chart" uri="{C3380CC4-5D6E-409C-BE32-E72D297353CC}">
              <c16:uniqueId val="{00000000-4866-4238-89A1-DBCBAE083E58}"/>
            </c:ext>
          </c:extLst>
        </c:ser>
        <c:dLbls>
          <c:showLegendKey val="0"/>
          <c:showVal val="1"/>
          <c:showCatName val="0"/>
          <c:showSerName val="0"/>
          <c:showPercent val="0"/>
          <c:showBubbleSize val="0"/>
        </c:dLbls>
        <c:gapWidth val="150"/>
        <c:shape val="box"/>
        <c:axId val="434301968"/>
        <c:axId val="434322768"/>
        <c:axId val="0"/>
      </c:bar3DChart>
      <c:catAx>
        <c:axId val="43430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434322768"/>
        <c:crosses val="autoZero"/>
        <c:auto val="1"/>
        <c:lblAlgn val="ctr"/>
        <c:lblOffset val="100"/>
        <c:noMultiLvlLbl val="0"/>
      </c:catAx>
      <c:valAx>
        <c:axId val="434322768"/>
        <c:scaling>
          <c:orientation val="minMax"/>
        </c:scaling>
        <c:delete val="1"/>
        <c:axPos val="l"/>
        <c:numFmt formatCode="0" sourceLinked="1"/>
        <c:majorTickMark val="none"/>
        <c:minorTickMark val="none"/>
        <c:tickLblPos val="nextTo"/>
        <c:crossAx val="43430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456658492376586E-2"/>
          <c:y val="3.7826685006877581E-2"/>
          <c:w val="0.97014607100970252"/>
          <c:h val="0.48469522035330176"/>
        </c:manualLayout>
      </c:layout>
      <c:bar3DChart>
        <c:barDir val="col"/>
        <c:grouping val="clustered"/>
        <c:varyColors val="0"/>
        <c:ser>
          <c:idx val="0"/>
          <c:order val="0"/>
          <c:spPr>
            <a:solidFill>
              <a:schemeClr val="accent5">
                <a:lumMod val="40000"/>
                <a:lumOff val="6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'M5'!$F$3:$F$28</c:f>
              <c:strCache>
                <c:ptCount val="26"/>
                <c:pt idx="0">
                  <c:v>UM Potenza Esino Musone</c:v>
                </c:pt>
                <c:pt idx="1">
                  <c:v>UC Bassa Reggiana</c:v>
                </c:pt>
                <c:pt idx="2">
                  <c:v>UC Montani Appennino Pistoiese</c:v>
                </c:pt>
                <c:pt idx="3">
                  <c:v>U Reno Galliera</c:v>
                </c:pt>
                <c:pt idx="4">
                  <c:v>UC Valmarecchia</c:v>
                </c:pt>
                <c:pt idx="5">
                  <c:v>U Romagna Faentina</c:v>
                </c:pt>
                <c:pt idx="6">
                  <c:v>U Val Vibrata</c:v>
                </c:pt>
                <c:pt idx="7">
                  <c:v>UC Terre e Fiumi</c:v>
                </c:pt>
                <c:pt idx="8">
                  <c:v>UC Circondario dell`Empolese Valdelsa</c:v>
                </c:pt>
                <c:pt idx="9">
                  <c:v>U Madonie</c:v>
                </c:pt>
                <c:pt idx="10">
                  <c:v>UC Riviera del Brenta</c:v>
                </c:pt>
                <c:pt idx="11">
                  <c:v>UC Valle del Savio</c:v>
                </c:pt>
                <c:pt idx="12">
                  <c:v>UC Valdichiana senese</c:v>
                </c:pt>
                <c:pt idx="13">
                  <c:v>UC Garfagnana</c:v>
                </c:pt>
                <c:pt idx="14">
                  <c:v>UC Marca Occidentale</c:v>
                </c:pt>
                <c:pt idx="15">
                  <c:v>UM Valli Orco e Soana</c:v>
                </c:pt>
                <c:pt idx="16">
                  <c:v>U Valdera</c:v>
                </c:pt>
                <c:pt idx="17">
                  <c:v>U Pian del Bruscolo</c:v>
                </c:pt>
                <c:pt idx="18">
                  <c:v>C Terre Roveresche</c:v>
                </c:pt>
                <c:pt idx="19">
                  <c:v>UT Intercomunale Collio-Alto Isonzo</c:v>
                </c:pt>
                <c:pt idx="20">
                  <c:v>UM Val Gallenca</c:v>
                </c:pt>
                <c:pt idx="21">
                  <c:v>UC Taro e Ceno</c:v>
                </c:pt>
                <c:pt idx="22">
                  <c:v>FC Camposampierese</c:v>
                </c:pt>
                <c:pt idx="23">
                  <c:v>Platani Quisquina Magazzolo</c:v>
                </c:pt>
                <c:pt idx="24">
                  <c:v>U Terre dell`Ufita</c:v>
                </c:pt>
                <c:pt idx="25">
                  <c:v>Valle del Belice</c:v>
                </c:pt>
              </c:strCache>
            </c:strRef>
          </c:cat>
          <c:val>
            <c:numRef>
              <c:f>'M5'!$G$3:$G$28</c:f>
              <c:numCache>
                <c:formatCode>0</c:formatCode>
                <c:ptCount val="26"/>
                <c:pt idx="0">
                  <c:v>1.06</c:v>
                </c:pt>
                <c:pt idx="1">
                  <c:v>1.59</c:v>
                </c:pt>
                <c:pt idx="2">
                  <c:v>13.75</c:v>
                </c:pt>
                <c:pt idx="3">
                  <c:v>15.42</c:v>
                </c:pt>
                <c:pt idx="4">
                  <c:v>17.22</c:v>
                </c:pt>
                <c:pt idx="5">
                  <c:v>21.25</c:v>
                </c:pt>
                <c:pt idx="6">
                  <c:v>21.83</c:v>
                </c:pt>
                <c:pt idx="7">
                  <c:v>31.12</c:v>
                </c:pt>
                <c:pt idx="8">
                  <c:v>31.82</c:v>
                </c:pt>
                <c:pt idx="9">
                  <c:v>33.96</c:v>
                </c:pt>
                <c:pt idx="10">
                  <c:v>40.39</c:v>
                </c:pt>
                <c:pt idx="11">
                  <c:v>47.31</c:v>
                </c:pt>
                <c:pt idx="12">
                  <c:v>70.680000000000007</c:v>
                </c:pt>
                <c:pt idx="13">
                  <c:v>74.23</c:v>
                </c:pt>
                <c:pt idx="14">
                  <c:v>76.27</c:v>
                </c:pt>
                <c:pt idx="15">
                  <c:v>83.57</c:v>
                </c:pt>
                <c:pt idx="16">
                  <c:v>84.48</c:v>
                </c:pt>
                <c:pt idx="17">
                  <c:v>85.67</c:v>
                </c:pt>
                <c:pt idx="18">
                  <c:v>86.82</c:v>
                </c:pt>
                <c:pt idx="19">
                  <c:v>86.96</c:v>
                </c:pt>
                <c:pt idx="20">
                  <c:v>92.54</c:v>
                </c:pt>
                <c:pt idx="21">
                  <c:v>92.93</c:v>
                </c:pt>
                <c:pt idx="22">
                  <c:v>94.62</c:v>
                </c:pt>
                <c:pt idx="23">
                  <c:v>100</c:v>
                </c:pt>
                <c:pt idx="24">
                  <c:v>100</c:v>
                </c:pt>
                <c:pt idx="25">
                  <c:v>100</c:v>
                </c:pt>
              </c:numCache>
            </c:numRef>
          </c:val>
          <c:extLst>
            <c:ext xmlns:c16="http://schemas.microsoft.com/office/drawing/2014/chart" uri="{C3380CC4-5D6E-409C-BE32-E72D297353CC}">
              <c16:uniqueId val="{00000000-8205-4673-819A-46AEF7D253E2}"/>
            </c:ext>
          </c:extLst>
        </c:ser>
        <c:dLbls>
          <c:showLegendKey val="0"/>
          <c:showVal val="1"/>
          <c:showCatName val="0"/>
          <c:showSerName val="0"/>
          <c:showPercent val="0"/>
          <c:showBubbleSize val="0"/>
        </c:dLbls>
        <c:gapWidth val="150"/>
        <c:shape val="box"/>
        <c:axId val="283653120"/>
        <c:axId val="283682240"/>
        <c:axId val="0"/>
      </c:bar3DChart>
      <c:catAx>
        <c:axId val="28365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283682240"/>
        <c:crosses val="autoZero"/>
        <c:auto val="1"/>
        <c:lblAlgn val="ctr"/>
        <c:lblOffset val="100"/>
        <c:noMultiLvlLbl val="0"/>
      </c:catAx>
      <c:valAx>
        <c:axId val="283682240"/>
        <c:scaling>
          <c:orientation val="minMax"/>
        </c:scaling>
        <c:delete val="1"/>
        <c:axPos val="l"/>
        <c:numFmt formatCode="0" sourceLinked="1"/>
        <c:majorTickMark val="none"/>
        <c:minorTickMark val="none"/>
        <c:tickLblPos val="nextTo"/>
        <c:crossAx val="28365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771937291622332"/>
          <c:y val="2.3456658492376586E-2"/>
          <c:w val="0.51908954126111184"/>
          <c:h val="0.95308668301524679"/>
        </c:manualLayout>
      </c:layout>
      <c:bar3DChart>
        <c:barDir val="bar"/>
        <c:grouping val="clustered"/>
        <c:varyColors val="0"/>
        <c:ser>
          <c:idx val="0"/>
          <c:order val="0"/>
          <c:spPr>
            <a:solidFill>
              <a:schemeClr val="accent5">
                <a:lumMod val="40000"/>
                <a:lumOff val="6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'M5'!$J$3:$J$28</c:f>
              <c:strCache>
                <c:ptCount val="26"/>
                <c:pt idx="0">
                  <c:v>UT Intercomunale Collio-Alto Isonzo</c:v>
                </c:pt>
                <c:pt idx="1">
                  <c:v>U Reno Galliera</c:v>
                </c:pt>
                <c:pt idx="2">
                  <c:v>C Terre Roveresche</c:v>
                </c:pt>
                <c:pt idx="3">
                  <c:v>UC Marca Occidentale</c:v>
                </c:pt>
                <c:pt idx="4">
                  <c:v>UC Garfagnana</c:v>
                </c:pt>
                <c:pt idx="5">
                  <c:v>FC Camposampierese</c:v>
                </c:pt>
                <c:pt idx="6">
                  <c:v>U Fossanese</c:v>
                </c:pt>
                <c:pt idx="7">
                  <c:v>UC Caldogno, Costabissara, Isola Vicentina</c:v>
                </c:pt>
                <c:pt idx="8">
                  <c:v>U Pian del Bruscolo</c:v>
                </c:pt>
                <c:pt idx="9">
                  <c:v>UC Valmarecchia</c:v>
                </c:pt>
                <c:pt idx="10">
                  <c:v>UC Terre e Fiumi</c:v>
                </c:pt>
                <c:pt idx="11">
                  <c:v>UC Circondario dell`Empolese Valdelsa</c:v>
                </c:pt>
                <c:pt idx="12">
                  <c:v>UC Valle del Savio</c:v>
                </c:pt>
                <c:pt idx="13">
                  <c:v>UC Bassa Reggiana</c:v>
                </c:pt>
                <c:pt idx="14">
                  <c:v>U Romagna Faentina</c:v>
                </c:pt>
                <c:pt idx="15">
                  <c:v>UM Val Gallenca</c:v>
                </c:pt>
                <c:pt idx="16">
                  <c:v>UC Montani Appennino Pistoiese</c:v>
                </c:pt>
                <c:pt idx="17">
                  <c:v>U Valdera</c:v>
                </c:pt>
                <c:pt idx="18">
                  <c:v>U Val Vibrata</c:v>
                </c:pt>
                <c:pt idx="19">
                  <c:v>UC Taro e Ceno</c:v>
                </c:pt>
                <c:pt idx="20">
                  <c:v>Valle del Belice</c:v>
                </c:pt>
                <c:pt idx="21">
                  <c:v>UM Valli Orco e Soana</c:v>
                </c:pt>
                <c:pt idx="22">
                  <c:v>UM Potenza Esino Musone</c:v>
                </c:pt>
                <c:pt idx="23">
                  <c:v>UC Valdichiana senese</c:v>
                </c:pt>
                <c:pt idx="24">
                  <c:v>U Terre dell`Ufita</c:v>
                </c:pt>
                <c:pt idx="25">
                  <c:v>Platani Quisquina Magazzolo</c:v>
                </c:pt>
              </c:strCache>
            </c:strRef>
          </c:cat>
          <c:val>
            <c:numRef>
              <c:f>'M5'!$K$3:$K$28</c:f>
              <c:numCache>
                <c:formatCode>0</c:formatCode>
                <c:ptCount val="26"/>
                <c:pt idx="0">
                  <c:v>100</c:v>
                </c:pt>
                <c:pt idx="1">
                  <c:v>81.42</c:v>
                </c:pt>
                <c:pt idx="2">
                  <c:v>78.78</c:v>
                </c:pt>
                <c:pt idx="3">
                  <c:v>78.39</c:v>
                </c:pt>
                <c:pt idx="4">
                  <c:v>74.86</c:v>
                </c:pt>
                <c:pt idx="5">
                  <c:v>74.23</c:v>
                </c:pt>
                <c:pt idx="6">
                  <c:v>72.430000000000007</c:v>
                </c:pt>
                <c:pt idx="7">
                  <c:v>71.290000000000006</c:v>
                </c:pt>
                <c:pt idx="8">
                  <c:v>70.73</c:v>
                </c:pt>
                <c:pt idx="9">
                  <c:v>70.489999999999995</c:v>
                </c:pt>
                <c:pt idx="10">
                  <c:v>65.27</c:v>
                </c:pt>
                <c:pt idx="11">
                  <c:v>63.94</c:v>
                </c:pt>
                <c:pt idx="12">
                  <c:v>63.55</c:v>
                </c:pt>
                <c:pt idx="13">
                  <c:v>62.38</c:v>
                </c:pt>
                <c:pt idx="14">
                  <c:v>62.03</c:v>
                </c:pt>
                <c:pt idx="15">
                  <c:v>58.47</c:v>
                </c:pt>
                <c:pt idx="16">
                  <c:v>55.71</c:v>
                </c:pt>
                <c:pt idx="17">
                  <c:v>54.73</c:v>
                </c:pt>
                <c:pt idx="18">
                  <c:v>53.97</c:v>
                </c:pt>
                <c:pt idx="19">
                  <c:v>48.51</c:v>
                </c:pt>
                <c:pt idx="20">
                  <c:v>45.67</c:v>
                </c:pt>
                <c:pt idx="21">
                  <c:v>38.380000000000003</c:v>
                </c:pt>
                <c:pt idx="22">
                  <c:v>38.03</c:v>
                </c:pt>
                <c:pt idx="23">
                  <c:v>35.19</c:v>
                </c:pt>
                <c:pt idx="24">
                  <c:v>24.61</c:v>
                </c:pt>
                <c:pt idx="25">
                  <c:v>16.5</c:v>
                </c:pt>
              </c:numCache>
            </c:numRef>
          </c:val>
          <c:extLst>
            <c:ext xmlns:c16="http://schemas.microsoft.com/office/drawing/2014/chart" uri="{C3380CC4-5D6E-409C-BE32-E72D297353CC}">
              <c16:uniqueId val="{00000000-8DB3-44AF-A914-9548317BCE1A}"/>
            </c:ext>
          </c:extLst>
        </c:ser>
        <c:dLbls>
          <c:showLegendKey val="0"/>
          <c:showVal val="1"/>
          <c:showCatName val="0"/>
          <c:showSerName val="0"/>
          <c:showPercent val="0"/>
          <c:showBubbleSize val="0"/>
        </c:dLbls>
        <c:gapWidth val="150"/>
        <c:shape val="box"/>
        <c:axId val="434387248"/>
        <c:axId val="434398896"/>
        <c:axId val="0"/>
      </c:bar3DChart>
      <c:catAx>
        <c:axId val="43438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434398896"/>
        <c:crosses val="autoZero"/>
        <c:auto val="1"/>
        <c:lblAlgn val="ctr"/>
        <c:lblOffset val="100"/>
        <c:noMultiLvlLbl val="0"/>
      </c:catAx>
      <c:valAx>
        <c:axId val="434398896"/>
        <c:scaling>
          <c:orientation val="minMax"/>
        </c:scaling>
        <c:delete val="1"/>
        <c:axPos val="b"/>
        <c:numFmt formatCode="0" sourceLinked="1"/>
        <c:majorTickMark val="none"/>
        <c:minorTickMark val="none"/>
        <c:tickLblPos val="nextTo"/>
        <c:crossAx val="434387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66B2CA">
                <a:lumMod val="40000"/>
                <a:lumOff val="60000"/>
              </a:srgb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 rev RC.xlsx]M5'!$N$3:$N$28</c:f>
              <c:strCache>
                <c:ptCount val="26"/>
                <c:pt idx="0">
                  <c:v>U Reno Galliera</c:v>
                </c:pt>
                <c:pt idx="1">
                  <c:v>UC Valle del Savio</c:v>
                </c:pt>
                <c:pt idx="2">
                  <c:v>UC Bassa Reggiana</c:v>
                </c:pt>
                <c:pt idx="3">
                  <c:v>UC Marca Occidentale</c:v>
                </c:pt>
                <c:pt idx="4">
                  <c:v>U Val Vibrata</c:v>
                </c:pt>
                <c:pt idx="5">
                  <c:v>U Fossanese</c:v>
                </c:pt>
                <c:pt idx="6">
                  <c:v>UC Valmarecchia</c:v>
                </c:pt>
                <c:pt idx="7">
                  <c:v>UC Terre e Fiumi</c:v>
                </c:pt>
                <c:pt idx="8">
                  <c:v>UM Valli Orco e Soana</c:v>
                </c:pt>
                <c:pt idx="9">
                  <c:v>C Terre Roveresche</c:v>
                </c:pt>
                <c:pt idx="10">
                  <c:v>U Pian del Bruscolo</c:v>
                </c:pt>
                <c:pt idx="11">
                  <c:v>U Romagna Faentina</c:v>
                </c:pt>
                <c:pt idx="12">
                  <c:v>UC Garfagnana</c:v>
                </c:pt>
                <c:pt idx="13">
                  <c:v>FC Camposampierese</c:v>
                </c:pt>
                <c:pt idx="14">
                  <c:v>UM Potenza Esino Musone</c:v>
                </c:pt>
                <c:pt idx="15">
                  <c:v>UT Intercomunale Collio-Alto Isonzo</c:v>
                </c:pt>
                <c:pt idx="16">
                  <c:v>U Terre dell`Ufita</c:v>
                </c:pt>
                <c:pt idx="17">
                  <c:v>U Valdera</c:v>
                </c:pt>
                <c:pt idx="18">
                  <c:v>UC Circondario dell`Empolese Valdelsa</c:v>
                </c:pt>
                <c:pt idx="19">
                  <c:v>UC Montani Appennino Pistoiese</c:v>
                </c:pt>
                <c:pt idx="20">
                  <c:v>UM Val Gallenca</c:v>
                </c:pt>
                <c:pt idx="21">
                  <c:v>UC Taro e Ceno</c:v>
                </c:pt>
                <c:pt idx="22">
                  <c:v>UC Caldogno, Costabissara, Isola Vicentina</c:v>
                </c:pt>
                <c:pt idx="23">
                  <c:v>UC Valdichiana senese</c:v>
                </c:pt>
                <c:pt idx="24">
                  <c:v>Platani Quisquina Magazzolo</c:v>
                </c:pt>
                <c:pt idx="25">
                  <c:v>Valle del Belice</c:v>
                </c:pt>
              </c:strCache>
            </c:strRef>
          </c:cat>
          <c:val>
            <c:numRef>
              <c:f>'[Tabellone 29 Unioni rev RC.xlsx]M5'!$O$3:$O$28</c:f>
              <c:numCache>
                <c:formatCode>0</c:formatCode>
                <c:ptCount val="26"/>
                <c:pt idx="0">
                  <c:v>95.76</c:v>
                </c:pt>
                <c:pt idx="1">
                  <c:v>95.27</c:v>
                </c:pt>
                <c:pt idx="2">
                  <c:v>94.53</c:v>
                </c:pt>
                <c:pt idx="3">
                  <c:v>94.39</c:v>
                </c:pt>
                <c:pt idx="4">
                  <c:v>94.04</c:v>
                </c:pt>
                <c:pt idx="5">
                  <c:v>93.95</c:v>
                </c:pt>
                <c:pt idx="6">
                  <c:v>91.31</c:v>
                </c:pt>
                <c:pt idx="7">
                  <c:v>88.84</c:v>
                </c:pt>
                <c:pt idx="8">
                  <c:v>87.96</c:v>
                </c:pt>
                <c:pt idx="9">
                  <c:v>86.53</c:v>
                </c:pt>
                <c:pt idx="10">
                  <c:v>86.35</c:v>
                </c:pt>
                <c:pt idx="11">
                  <c:v>86.06</c:v>
                </c:pt>
                <c:pt idx="12">
                  <c:v>83.44</c:v>
                </c:pt>
                <c:pt idx="13">
                  <c:v>82.5</c:v>
                </c:pt>
                <c:pt idx="14">
                  <c:v>77.650000000000006</c:v>
                </c:pt>
                <c:pt idx="15">
                  <c:v>68.180000000000007</c:v>
                </c:pt>
                <c:pt idx="16">
                  <c:v>67.930000000000007</c:v>
                </c:pt>
                <c:pt idx="17">
                  <c:v>66.06</c:v>
                </c:pt>
                <c:pt idx="18">
                  <c:v>65.8</c:v>
                </c:pt>
                <c:pt idx="19">
                  <c:v>65.510000000000005</c:v>
                </c:pt>
                <c:pt idx="20">
                  <c:v>62.88</c:v>
                </c:pt>
                <c:pt idx="21">
                  <c:v>60.98</c:v>
                </c:pt>
                <c:pt idx="22">
                  <c:v>56.25</c:v>
                </c:pt>
                <c:pt idx="23">
                  <c:v>23.46</c:v>
                </c:pt>
                <c:pt idx="24">
                  <c:v>23.03</c:v>
                </c:pt>
                <c:pt idx="25">
                  <c:v>16.95</c:v>
                </c:pt>
              </c:numCache>
            </c:numRef>
          </c:val>
          <c:extLst>
            <c:ext xmlns:c16="http://schemas.microsoft.com/office/drawing/2014/chart" uri="{C3380CC4-5D6E-409C-BE32-E72D297353CC}">
              <c16:uniqueId val="{00000000-386D-48AC-B3CE-68AAB6B8F752}"/>
            </c:ext>
          </c:extLst>
        </c:ser>
        <c:dLbls>
          <c:showLegendKey val="0"/>
          <c:showVal val="1"/>
          <c:showCatName val="0"/>
          <c:showSerName val="0"/>
          <c:showPercent val="0"/>
          <c:showBubbleSize val="0"/>
        </c:dLbls>
        <c:gapWidth val="150"/>
        <c:shape val="box"/>
        <c:axId val="1999853024"/>
        <c:axId val="1999856352"/>
        <c:axId val="0"/>
      </c:bar3DChart>
      <c:catAx>
        <c:axId val="1999853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1999856352"/>
        <c:crosses val="autoZero"/>
        <c:auto val="1"/>
        <c:lblAlgn val="ctr"/>
        <c:lblOffset val="100"/>
        <c:noMultiLvlLbl val="0"/>
      </c:catAx>
      <c:valAx>
        <c:axId val="1999856352"/>
        <c:scaling>
          <c:orientation val="minMax"/>
        </c:scaling>
        <c:delete val="1"/>
        <c:axPos val="b"/>
        <c:numFmt formatCode="0" sourceLinked="1"/>
        <c:majorTickMark val="none"/>
        <c:minorTickMark val="none"/>
        <c:tickLblPos val="nextTo"/>
        <c:crossAx val="199985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7C80"/>
            </a:solidFill>
            <a:ln>
              <a:noFill/>
            </a:ln>
            <a:effectLst/>
            <a:sp3d/>
          </c:spPr>
          <c:invertIfNegative val="0"/>
          <c:dPt>
            <c:idx val="12"/>
            <c:invertIfNegative val="0"/>
            <c:bubble3D val="0"/>
            <c:spPr>
              <a:solidFill>
                <a:srgbClr val="92D050"/>
              </a:solidFill>
              <a:ln>
                <a:noFill/>
              </a:ln>
              <a:effectLst/>
              <a:sp3d/>
            </c:spPr>
            <c:extLst>
              <c:ext xmlns:c16="http://schemas.microsoft.com/office/drawing/2014/chart" uri="{C3380CC4-5D6E-409C-BE32-E72D297353CC}">
                <c16:uniqueId val="{00000001-3E33-4735-817E-2B650DD3C717}"/>
              </c:ext>
            </c:extLst>
          </c:dPt>
          <c:dPt>
            <c:idx val="13"/>
            <c:invertIfNegative val="0"/>
            <c:bubble3D val="0"/>
            <c:spPr>
              <a:solidFill>
                <a:srgbClr val="B2DE82"/>
              </a:solidFill>
              <a:ln>
                <a:noFill/>
              </a:ln>
              <a:effectLst/>
              <a:sp3d/>
            </c:spPr>
            <c:extLst>
              <c:ext xmlns:c16="http://schemas.microsoft.com/office/drawing/2014/chart" uri="{C3380CC4-5D6E-409C-BE32-E72D297353CC}">
                <c16:uniqueId val="{00000003-3E33-4735-817E-2B650DD3C717}"/>
              </c:ext>
            </c:extLst>
          </c:dPt>
          <c:dPt>
            <c:idx val="14"/>
            <c:invertIfNegative val="0"/>
            <c:bubble3D val="0"/>
            <c:spPr>
              <a:solidFill>
                <a:srgbClr val="B2DE82"/>
              </a:solidFill>
              <a:ln>
                <a:noFill/>
              </a:ln>
              <a:effectLst/>
              <a:sp3d/>
            </c:spPr>
            <c:extLst>
              <c:ext xmlns:c16="http://schemas.microsoft.com/office/drawing/2014/chart" uri="{C3380CC4-5D6E-409C-BE32-E72D297353CC}">
                <c16:uniqueId val="{00000005-3E33-4735-817E-2B650DD3C717}"/>
              </c:ext>
            </c:extLst>
          </c:dPt>
          <c:dPt>
            <c:idx val="15"/>
            <c:invertIfNegative val="0"/>
            <c:bubble3D val="0"/>
            <c:spPr>
              <a:solidFill>
                <a:srgbClr val="B2DE82"/>
              </a:solidFill>
              <a:ln>
                <a:noFill/>
              </a:ln>
              <a:effectLst/>
              <a:sp3d/>
            </c:spPr>
            <c:extLst>
              <c:ext xmlns:c16="http://schemas.microsoft.com/office/drawing/2014/chart" uri="{C3380CC4-5D6E-409C-BE32-E72D297353CC}">
                <c16:uniqueId val="{00000007-3E33-4735-817E-2B650DD3C717}"/>
              </c:ext>
            </c:extLst>
          </c:dPt>
          <c:dPt>
            <c:idx val="16"/>
            <c:invertIfNegative val="0"/>
            <c:bubble3D val="0"/>
            <c:spPr>
              <a:solidFill>
                <a:srgbClr val="B2DE82"/>
              </a:solidFill>
              <a:ln>
                <a:noFill/>
              </a:ln>
              <a:effectLst/>
              <a:sp3d/>
            </c:spPr>
            <c:extLst>
              <c:ext xmlns:c16="http://schemas.microsoft.com/office/drawing/2014/chart" uri="{C3380CC4-5D6E-409C-BE32-E72D297353CC}">
                <c16:uniqueId val="{00000009-3E33-4735-817E-2B650DD3C717}"/>
              </c:ext>
            </c:extLst>
          </c:dPt>
          <c:dPt>
            <c:idx val="17"/>
            <c:invertIfNegative val="0"/>
            <c:bubble3D val="0"/>
            <c:spPr>
              <a:solidFill>
                <a:srgbClr val="B2DE82"/>
              </a:solidFill>
              <a:ln>
                <a:noFill/>
              </a:ln>
              <a:effectLst/>
              <a:sp3d/>
            </c:spPr>
            <c:extLst>
              <c:ext xmlns:c16="http://schemas.microsoft.com/office/drawing/2014/chart" uri="{C3380CC4-5D6E-409C-BE32-E72D297353CC}">
                <c16:uniqueId val="{0000000B-3E33-4735-817E-2B650DD3C717}"/>
              </c:ext>
            </c:extLst>
          </c:dPt>
          <c:dPt>
            <c:idx val="18"/>
            <c:invertIfNegative val="0"/>
            <c:bubble3D val="0"/>
            <c:spPr>
              <a:solidFill>
                <a:srgbClr val="B2DE82"/>
              </a:solidFill>
              <a:ln>
                <a:noFill/>
              </a:ln>
              <a:effectLst/>
              <a:sp3d/>
            </c:spPr>
            <c:extLst>
              <c:ext xmlns:c16="http://schemas.microsoft.com/office/drawing/2014/chart" uri="{C3380CC4-5D6E-409C-BE32-E72D297353CC}">
                <c16:uniqueId val="{0000000D-3E33-4735-817E-2B650DD3C717}"/>
              </c:ext>
            </c:extLst>
          </c:dPt>
          <c:dPt>
            <c:idx val="19"/>
            <c:invertIfNegative val="0"/>
            <c:bubble3D val="0"/>
            <c:spPr>
              <a:solidFill>
                <a:srgbClr val="B2DE82"/>
              </a:solidFill>
              <a:ln>
                <a:noFill/>
              </a:ln>
              <a:effectLst/>
              <a:sp3d/>
            </c:spPr>
            <c:extLst>
              <c:ext xmlns:c16="http://schemas.microsoft.com/office/drawing/2014/chart" uri="{C3380CC4-5D6E-409C-BE32-E72D297353CC}">
                <c16:uniqueId val="{0000000F-3E33-4735-817E-2B650DD3C717}"/>
              </c:ext>
            </c:extLst>
          </c:dPt>
          <c:dPt>
            <c:idx val="20"/>
            <c:invertIfNegative val="0"/>
            <c:bubble3D val="0"/>
            <c:spPr>
              <a:solidFill>
                <a:srgbClr val="B2DE82"/>
              </a:solidFill>
              <a:ln>
                <a:noFill/>
              </a:ln>
              <a:effectLst/>
              <a:sp3d/>
            </c:spPr>
            <c:extLst>
              <c:ext xmlns:c16="http://schemas.microsoft.com/office/drawing/2014/chart" uri="{C3380CC4-5D6E-409C-BE32-E72D297353CC}">
                <c16:uniqueId val="{00000011-3E33-4735-817E-2B650DD3C717}"/>
              </c:ext>
            </c:extLst>
          </c:dPt>
          <c:dPt>
            <c:idx val="21"/>
            <c:invertIfNegative val="0"/>
            <c:bubble3D val="0"/>
            <c:spPr>
              <a:solidFill>
                <a:srgbClr val="B2DE82"/>
              </a:solidFill>
              <a:ln>
                <a:noFill/>
              </a:ln>
              <a:effectLst/>
              <a:sp3d/>
            </c:spPr>
            <c:extLst>
              <c:ext xmlns:c16="http://schemas.microsoft.com/office/drawing/2014/chart" uri="{C3380CC4-5D6E-409C-BE32-E72D297353CC}">
                <c16:uniqueId val="{00000013-3E33-4735-817E-2B650DD3C71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'[Tabellone 29 Unioni.xlsx]M5'!$R$3:$R$24</c:f>
              <c:strCache>
                <c:ptCount val="22"/>
                <c:pt idx="0">
                  <c:v>UM Valli Orco e Soana</c:v>
                </c:pt>
                <c:pt idx="1">
                  <c:v>UC Valmarecchia</c:v>
                </c:pt>
                <c:pt idx="2">
                  <c:v>UT Intercomunale Collio-Alto Isonzo</c:v>
                </c:pt>
                <c:pt idx="3">
                  <c:v>UM Potenza Esino Musone</c:v>
                </c:pt>
                <c:pt idx="4">
                  <c:v>UC Bassa Reggiana</c:v>
                </c:pt>
                <c:pt idx="5">
                  <c:v>FC Camposampierese</c:v>
                </c:pt>
                <c:pt idx="6">
                  <c:v>UC Terre e Fiumi</c:v>
                </c:pt>
                <c:pt idx="7">
                  <c:v>U Reno Galliera</c:v>
                </c:pt>
                <c:pt idx="8">
                  <c:v>U Fossanese</c:v>
                </c:pt>
                <c:pt idx="9">
                  <c:v>U Romagna Faentina</c:v>
                </c:pt>
                <c:pt idx="10">
                  <c:v>UC Garfagnana</c:v>
                </c:pt>
                <c:pt idx="11">
                  <c:v>UC Valle del Savio</c:v>
                </c:pt>
                <c:pt idx="12">
                  <c:v>C Terre Roveresche</c:v>
                </c:pt>
                <c:pt idx="13">
                  <c:v>U Valdera</c:v>
                </c:pt>
                <c:pt idx="14">
                  <c:v>UC Riviera del Brenta</c:v>
                </c:pt>
                <c:pt idx="15">
                  <c:v>U Pian del Bruscolo</c:v>
                </c:pt>
                <c:pt idx="16">
                  <c:v>UC Montani Appennino Pistoiese</c:v>
                </c:pt>
                <c:pt idx="17">
                  <c:v>UC Taro e Ceno</c:v>
                </c:pt>
                <c:pt idx="18">
                  <c:v>UC Valdichiana senese</c:v>
                </c:pt>
                <c:pt idx="19">
                  <c:v>Valle del Belice</c:v>
                </c:pt>
                <c:pt idx="20">
                  <c:v>U Madonie</c:v>
                </c:pt>
                <c:pt idx="21">
                  <c:v>U Val Vibrata</c:v>
                </c:pt>
              </c:strCache>
            </c:strRef>
          </c:cat>
          <c:val>
            <c:numRef>
              <c:f>'[Tabellone 29 Unioni.xlsx]M5'!$S$3:$S$24</c:f>
              <c:numCache>
                <c:formatCode>0</c:formatCode>
                <c:ptCount val="22"/>
                <c:pt idx="0">
                  <c:v>-21.3</c:v>
                </c:pt>
                <c:pt idx="1">
                  <c:v>-15</c:v>
                </c:pt>
                <c:pt idx="2">
                  <c:v>-13.78</c:v>
                </c:pt>
                <c:pt idx="3">
                  <c:v>-10.38</c:v>
                </c:pt>
                <c:pt idx="4">
                  <c:v>-10.210000000000001</c:v>
                </c:pt>
                <c:pt idx="5">
                  <c:v>-9.17</c:v>
                </c:pt>
                <c:pt idx="6">
                  <c:v>-8.33</c:v>
                </c:pt>
                <c:pt idx="7">
                  <c:v>-8</c:v>
                </c:pt>
                <c:pt idx="8">
                  <c:v>-4.8</c:v>
                </c:pt>
                <c:pt idx="9">
                  <c:v>-3.82</c:v>
                </c:pt>
                <c:pt idx="10">
                  <c:v>-3.53</c:v>
                </c:pt>
                <c:pt idx="11">
                  <c:v>-2.4300000000000002</c:v>
                </c:pt>
                <c:pt idx="12" formatCode="0.0">
                  <c:v>0.24</c:v>
                </c:pt>
                <c:pt idx="13">
                  <c:v>5.5</c:v>
                </c:pt>
                <c:pt idx="14">
                  <c:v>7.65</c:v>
                </c:pt>
                <c:pt idx="15">
                  <c:v>16.22</c:v>
                </c:pt>
                <c:pt idx="16">
                  <c:v>17.829999999999998</c:v>
                </c:pt>
                <c:pt idx="17">
                  <c:v>22.84</c:v>
                </c:pt>
                <c:pt idx="18">
                  <c:v>35</c:v>
                </c:pt>
                <c:pt idx="19">
                  <c:v>68.069999999999993</c:v>
                </c:pt>
                <c:pt idx="20">
                  <c:v>114.33</c:v>
                </c:pt>
                <c:pt idx="21">
                  <c:v>131</c:v>
                </c:pt>
              </c:numCache>
            </c:numRef>
          </c:val>
          <c:extLst>
            <c:ext xmlns:c16="http://schemas.microsoft.com/office/drawing/2014/chart" uri="{C3380CC4-5D6E-409C-BE32-E72D297353CC}">
              <c16:uniqueId val="{00000014-3E33-4735-817E-2B650DD3C717}"/>
            </c:ext>
          </c:extLst>
        </c:ser>
        <c:dLbls>
          <c:showLegendKey val="0"/>
          <c:showVal val="1"/>
          <c:showCatName val="0"/>
          <c:showSerName val="0"/>
          <c:showPercent val="0"/>
          <c:showBubbleSize val="0"/>
        </c:dLbls>
        <c:gapWidth val="150"/>
        <c:shape val="box"/>
        <c:axId val="80005456"/>
        <c:axId val="80004624"/>
        <c:axId val="0"/>
      </c:bar3DChart>
      <c:catAx>
        <c:axId val="80005456"/>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80004624"/>
        <c:crosses val="autoZero"/>
        <c:auto val="1"/>
        <c:lblAlgn val="ctr"/>
        <c:lblOffset val="100"/>
        <c:noMultiLvlLbl val="0"/>
      </c:catAx>
      <c:valAx>
        <c:axId val="8000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t-IT"/>
          </a:p>
        </c:txPr>
        <c:crossAx val="8000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Palatino Linotype" panose="02040502050505030304" pitchFamily="18"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Caporossi</dc:creator>
  <cp:keywords/>
  <dc:description/>
  <cp:lastModifiedBy>Paola Caporossi</cp:lastModifiedBy>
  <cp:revision>1</cp:revision>
  <dcterms:created xsi:type="dcterms:W3CDTF">2022-05-15T12:52:00Z</dcterms:created>
  <dcterms:modified xsi:type="dcterms:W3CDTF">2022-05-15T12:53:00Z</dcterms:modified>
</cp:coreProperties>
</file>